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F2" w:rsidRPr="00CD2C07" w:rsidRDefault="000453F2" w:rsidP="000E6016">
      <w:pPr>
        <w:spacing w:after="240"/>
        <w:jc w:val="center"/>
        <w:outlineLvl w:val="0"/>
        <w:rPr>
          <w:rFonts w:ascii="Arial" w:hAnsi="Arial" w:cs="Arial"/>
          <w:b/>
          <w:u w:val="single"/>
          <w:lang w:eastAsia="ar-SA"/>
        </w:rPr>
      </w:pPr>
      <w:r w:rsidRPr="00CD2C07">
        <w:rPr>
          <w:rFonts w:ascii="Arial" w:hAnsi="Arial" w:cs="Arial"/>
          <w:b/>
          <w:u w:val="single"/>
          <w:lang w:eastAsia="ar-SA"/>
        </w:rPr>
        <w:t xml:space="preserve">ANEXO </w:t>
      </w:r>
      <w:r w:rsidRPr="00CD2C07">
        <w:rPr>
          <w:rFonts w:ascii="Arial" w:hAnsi="Arial" w:cs="Arial"/>
          <w:b/>
          <w:bCs/>
          <w:u w:val="single"/>
          <w:lang w:eastAsia="ar-SA"/>
        </w:rPr>
        <w:t>I</w:t>
      </w:r>
    </w:p>
    <w:p w:rsidR="000453F2" w:rsidRPr="00CD2C07" w:rsidRDefault="000453F2" w:rsidP="000E6016">
      <w:pPr>
        <w:spacing w:after="240"/>
        <w:jc w:val="center"/>
        <w:rPr>
          <w:rFonts w:ascii="Arial" w:hAnsi="Arial" w:cs="Arial"/>
          <w:b/>
          <w:lang w:eastAsia="ar-SA"/>
        </w:rPr>
      </w:pPr>
      <w:r w:rsidRPr="00CD2C07">
        <w:rPr>
          <w:rFonts w:ascii="Arial" w:hAnsi="Arial" w:cs="Arial"/>
          <w:b/>
          <w:lang w:eastAsia="ar-SA"/>
        </w:rPr>
        <w:t>TERMO DE REFERÊNCIA</w:t>
      </w:r>
    </w:p>
    <w:p w:rsidR="000453F2" w:rsidRPr="007E0411" w:rsidRDefault="000453F2" w:rsidP="000E6016">
      <w:pPr>
        <w:widowControl w:val="0"/>
        <w:numPr>
          <w:ilvl w:val="0"/>
          <w:numId w:val="12"/>
        </w:numPr>
        <w:suppressAutoHyphens/>
        <w:spacing w:after="240"/>
        <w:jc w:val="both"/>
        <w:rPr>
          <w:rFonts w:ascii="Arial" w:hAnsi="Arial" w:cs="Arial"/>
          <w:b/>
          <w:color w:val="000000"/>
          <w:highlight w:val="lightGray"/>
        </w:rPr>
      </w:pPr>
      <w:r w:rsidRPr="007E0411">
        <w:rPr>
          <w:rFonts w:ascii="Arial" w:hAnsi="Arial" w:cs="Arial"/>
          <w:b/>
          <w:highlight w:val="lightGray"/>
          <w:u w:val="single"/>
          <w:shd w:val="clear" w:color="auto" w:fill="B3B3B3"/>
        </w:rPr>
        <w:t>OBJETO</w:t>
      </w:r>
    </w:p>
    <w:p w:rsidR="00367910" w:rsidRPr="00D21EE2" w:rsidRDefault="00367910" w:rsidP="006E2C81">
      <w:pPr>
        <w:widowControl w:val="0"/>
        <w:numPr>
          <w:ilvl w:val="1"/>
          <w:numId w:val="12"/>
        </w:numPr>
        <w:suppressAutoHyphens/>
        <w:spacing w:after="360"/>
        <w:jc w:val="both"/>
        <w:rPr>
          <w:rFonts w:ascii="Arial" w:hAnsi="Arial" w:cs="Arial"/>
          <w:color w:val="000000"/>
        </w:rPr>
      </w:pPr>
      <w:r w:rsidRPr="00D21EE2">
        <w:rPr>
          <w:rFonts w:ascii="Arial" w:hAnsi="Arial" w:cs="Arial"/>
          <w:color w:val="000000"/>
        </w:rPr>
        <w:t xml:space="preserve">Contratação de empresa especializada para </w:t>
      </w:r>
      <w:r>
        <w:rPr>
          <w:rFonts w:ascii="Arial" w:hAnsi="Arial" w:cs="Arial"/>
          <w:color w:val="000000"/>
        </w:rPr>
        <w:t xml:space="preserve">execução de </w:t>
      </w:r>
      <w:r w:rsidR="007E2DA1">
        <w:rPr>
          <w:rFonts w:ascii="Arial" w:hAnsi="Arial" w:cs="Arial"/>
          <w:color w:val="000000"/>
        </w:rPr>
        <w:t>recuperação nos elementos estruturais</w:t>
      </w:r>
      <w:r w:rsidR="00D85AA5">
        <w:rPr>
          <w:rFonts w:ascii="Arial" w:hAnsi="Arial" w:cs="Arial"/>
          <w:color w:val="000000"/>
        </w:rPr>
        <w:t xml:space="preserve"> e tratamento das patologias existentes</w:t>
      </w:r>
      <w:r w:rsidR="007E2DA1">
        <w:rPr>
          <w:rFonts w:ascii="Arial" w:hAnsi="Arial" w:cs="Arial"/>
          <w:color w:val="000000"/>
        </w:rPr>
        <w:t xml:space="preserve"> do Viaduto da Rua</w:t>
      </w:r>
      <w:r w:rsidR="00D85AA5">
        <w:rPr>
          <w:rFonts w:ascii="Arial" w:hAnsi="Arial" w:cs="Arial"/>
          <w:color w:val="000000"/>
        </w:rPr>
        <w:t xml:space="preserve"> Joaquim José</w:t>
      </w:r>
      <w:r>
        <w:rPr>
          <w:rFonts w:ascii="Arial" w:hAnsi="Arial" w:cs="Arial"/>
          <w:color w:val="000000"/>
        </w:rPr>
        <w:t xml:space="preserve">, </w:t>
      </w:r>
      <w:r w:rsidR="004F4CE9">
        <w:rPr>
          <w:rFonts w:ascii="Arial" w:hAnsi="Arial" w:cs="Arial"/>
          <w:color w:val="000000"/>
        </w:rPr>
        <w:t>com fornecimento de material e mão de obra</w:t>
      </w:r>
      <w:r w:rsidR="006E2C81">
        <w:rPr>
          <w:rFonts w:ascii="Arial" w:hAnsi="Arial" w:cs="Arial"/>
          <w:color w:val="000000"/>
        </w:rPr>
        <w:t>,</w:t>
      </w:r>
      <w:r w:rsidR="00D85AA5">
        <w:rPr>
          <w:rFonts w:ascii="Arial" w:hAnsi="Arial" w:cs="Arial"/>
          <w:color w:val="000000"/>
        </w:rPr>
        <w:t xml:space="preserve"> na</w:t>
      </w:r>
      <w:r w:rsidR="006E2C81">
        <w:rPr>
          <w:rFonts w:ascii="Arial" w:hAnsi="Arial" w:cs="Arial"/>
          <w:color w:val="000000"/>
        </w:rPr>
        <w:t xml:space="preserve"> Rua Joaquim José </w:t>
      </w:r>
      <w:r w:rsidR="00D85AA5">
        <w:rPr>
          <w:rFonts w:ascii="Arial" w:hAnsi="Arial" w:cs="Arial"/>
          <w:color w:val="000000"/>
        </w:rPr>
        <w:t>cruzamento com as Avenidas</w:t>
      </w:r>
      <w:r w:rsidR="006E2C81" w:rsidRPr="006E2C81">
        <w:rPr>
          <w:rFonts w:ascii="Arial" w:hAnsi="Arial" w:cs="Arial"/>
          <w:color w:val="000000"/>
        </w:rPr>
        <w:t xml:space="preserve"> Presidente Castelo Branco</w:t>
      </w:r>
      <w:r w:rsidR="00D85AA5">
        <w:rPr>
          <w:rFonts w:ascii="Arial" w:hAnsi="Arial" w:cs="Arial"/>
          <w:color w:val="000000"/>
        </w:rPr>
        <w:t xml:space="preserve"> e Rui Barbosa</w:t>
      </w:r>
      <w:r w:rsidR="006E2C81">
        <w:rPr>
          <w:rFonts w:ascii="Arial" w:hAnsi="Arial" w:cs="Arial"/>
          <w:color w:val="000000"/>
        </w:rPr>
        <w:t>.</w:t>
      </w:r>
    </w:p>
    <w:p w:rsidR="00C84E0E" w:rsidRPr="007E0411" w:rsidRDefault="00C84E0E" w:rsidP="00C84E0E">
      <w:pPr>
        <w:widowControl w:val="0"/>
        <w:numPr>
          <w:ilvl w:val="0"/>
          <w:numId w:val="12"/>
        </w:numPr>
        <w:suppressAutoHyphens/>
        <w:spacing w:after="240"/>
        <w:jc w:val="both"/>
        <w:rPr>
          <w:rFonts w:ascii="Arial" w:hAnsi="Arial" w:cs="Arial"/>
          <w:b/>
          <w:color w:val="000000"/>
          <w:highlight w:val="lightGray"/>
        </w:rPr>
      </w:pPr>
      <w:r>
        <w:rPr>
          <w:rFonts w:ascii="Arial" w:hAnsi="Arial" w:cs="Arial"/>
          <w:b/>
          <w:highlight w:val="lightGray"/>
          <w:u w:val="single"/>
          <w:shd w:val="clear" w:color="auto" w:fill="B3B3B3"/>
        </w:rPr>
        <w:t>JUSTIFICATIVA</w:t>
      </w:r>
    </w:p>
    <w:p w:rsidR="00367910" w:rsidRPr="00D85AA5" w:rsidRDefault="0043781A" w:rsidP="00D85AA5">
      <w:pPr>
        <w:pStyle w:val="PargrafodaLista"/>
        <w:widowControl w:val="0"/>
        <w:numPr>
          <w:ilvl w:val="1"/>
          <w:numId w:val="21"/>
        </w:numPr>
        <w:suppressAutoHyphens/>
        <w:spacing w:after="360"/>
        <w:jc w:val="both"/>
        <w:rPr>
          <w:rFonts w:ascii="Arial" w:hAnsi="Arial" w:cs="Arial"/>
          <w:color w:val="000000"/>
        </w:rPr>
      </w:pPr>
      <w:r w:rsidRPr="00D85AA5">
        <w:rPr>
          <w:rFonts w:ascii="Arial" w:hAnsi="Arial" w:cs="Arial"/>
          <w:color w:val="000000"/>
        </w:rPr>
        <w:t xml:space="preserve">A execução </w:t>
      </w:r>
      <w:r w:rsidR="00D85AA5">
        <w:rPr>
          <w:rFonts w:ascii="Arial" w:hAnsi="Arial" w:cs="Arial"/>
          <w:color w:val="000000"/>
        </w:rPr>
        <w:t>destes serviços é de suma importância para recuperação de umas das principais vias de travessia de linha férrea que conecta os bairros do Município, principalmente durante a passagem das composições que interditam frequentemente a passagem em nível</w:t>
      </w:r>
      <w:r w:rsidR="00583773" w:rsidRPr="00D85AA5">
        <w:rPr>
          <w:rFonts w:ascii="Arial" w:hAnsi="Arial" w:cs="Arial"/>
          <w:color w:val="000000"/>
        </w:rPr>
        <w:t xml:space="preserve">. </w:t>
      </w:r>
    </w:p>
    <w:p w:rsidR="00583773" w:rsidRPr="00583773" w:rsidRDefault="00583773" w:rsidP="00583773">
      <w:pPr>
        <w:pStyle w:val="PargrafodaLista"/>
        <w:widowControl w:val="0"/>
        <w:suppressAutoHyphens/>
        <w:spacing w:after="360"/>
        <w:ind w:left="644"/>
        <w:jc w:val="both"/>
        <w:rPr>
          <w:rFonts w:ascii="Arial" w:hAnsi="Arial" w:cs="Arial"/>
          <w:color w:val="000000"/>
        </w:rPr>
      </w:pPr>
    </w:p>
    <w:p w:rsidR="00583773" w:rsidRPr="00D85AA5" w:rsidRDefault="00583773" w:rsidP="00D85AA5">
      <w:pPr>
        <w:pStyle w:val="PargrafodaLista"/>
        <w:widowControl w:val="0"/>
        <w:numPr>
          <w:ilvl w:val="1"/>
          <w:numId w:val="21"/>
        </w:numPr>
        <w:suppressAutoHyphens/>
        <w:spacing w:after="360"/>
        <w:jc w:val="both"/>
        <w:rPr>
          <w:rFonts w:ascii="Arial" w:hAnsi="Arial" w:cs="Arial"/>
          <w:color w:val="000000"/>
        </w:rPr>
      </w:pPr>
      <w:r w:rsidRPr="00D85AA5">
        <w:rPr>
          <w:rFonts w:ascii="Arial" w:hAnsi="Arial" w:cs="Arial"/>
          <w:color w:val="000000"/>
        </w:rPr>
        <w:t xml:space="preserve">Além disso, </w:t>
      </w:r>
      <w:r w:rsidR="00D85AA5">
        <w:rPr>
          <w:rFonts w:ascii="Arial" w:hAnsi="Arial" w:cs="Arial"/>
          <w:color w:val="000000"/>
        </w:rPr>
        <w:t>o viaduto em questão encontra interditado judicialmente pelo Ministério Público do Estado de São Paulo e</w:t>
      </w:r>
      <w:proofErr w:type="gramStart"/>
      <w:r w:rsidR="00D85AA5">
        <w:rPr>
          <w:rFonts w:ascii="Arial" w:hAnsi="Arial" w:cs="Arial"/>
          <w:color w:val="000000"/>
        </w:rPr>
        <w:t xml:space="preserve"> portanto</w:t>
      </w:r>
      <w:proofErr w:type="gramEnd"/>
      <w:r w:rsidR="00D85AA5">
        <w:rPr>
          <w:rFonts w:ascii="Arial" w:hAnsi="Arial" w:cs="Arial"/>
          <w:color w:val="000000"/>
        </w:rPr>
        <w:t xml:space="preserve"> necessita que seja reparado e devolvido a circulação viária ao Município o quanto antes, sob risco de constante aumento de tráfego em vias não projetadas para tal e prejuízos diversos</w:t>
      </w:r>
      <w:r w:rsidRPr="00D85AA5">
        <w:rPr>
          <w:rFonts w:ascii="Arial" w:hAnsi="Arial" w:cs="Arial"/>
          <w:color w:val="000000"/>
        </w:rPr>
        <w:t xml:space="preserve">. </w:t>
      </w:r>
    </w:p>
    <w:p w:rsidR="00367910" w:rsidRPr="00583773" w:rsidRDefault="00367910" w:rsidP="00367910">
      <w:pPr>
        <w:pStyle w:val="PargrafodaLista"/>
        <w:widowControl w:val="0"/>
        <w:suppressAutoHyphens/>
        <w:spacing w:after="360"/>
        <w:ind w:left="284"/>
        <w:jc w:val="both"/>
        <w:rPr>
          <w:rFonts w:ascii="Arial" w:hAnsi="Arial" w:cs="Arial"/>
          <w:color w:val="000000"/>
        </w:rPr>
      </w:pPr>
    </w:p>
    <w:p w:rsidR="00367910" w:rsidRPr="00D85AA5" w:rsidRDefault="00583773" w:rsidP="00D85AA5">
      <w:pPr>
        <w:pStyle w:val="PargrafodaLista"/>
        <w:numPr>
          <w:ilvl w:val="1"/>
          <w:numId w:val="21"/>
        </w:numPr>
        <w:spacing w:after="360"/>
        <w:jc w:val="both"/>
        <w:rPr>
          <w:rFonts w:ascii="Arial" w:hAnsi="Arial" w:cs="Arial"/>
          <w:lang w:eastAsia="ar-SA"/>
        </w:rPr>
      </w:pPr>
      <w:r w:rsidRPr="00D85AA5">
        <w:rPr>
          <w:rFonts w:ascii="Arial" w:hAnsi="Arial" w:cs="Arial"/>
          <w:lang w:eastAsia="ar-SA"/>
        </w:rPr>
        <w:t>Elencamos a seguinte ficha orçamentária</w:t>
      </w:r>
      <w:r w:rsidR="00367910" w:rsidRPr="00D85AA5">
        <w:rPr>
          <w:rFonts w:ascii="Arial" w:hAnsi="Arial" w:cs="Arial"/>
          <w:lang w:eastAsia="ar-SA"/>
        </w:rPr>
        <w:t>:</w:t>
      </w:r>
    </w:p>
    <w:p w:rsidR="00367910" w:rsidRPr="00583773" w:rsidRDefault="00583773" w:rsidP="00367910">
      <w:pPr>
        <w:pStyle w:val="PargrafodaLista"/>
        <w:numPr>
          <w:ilvl w:val="0"/>
          <w:numId w:val="17"/>
        </w:numPr>
        <w:spacing w:after="360"/>
        <w:jc w:val="both"/>
        <w:rPr>
          <w:rFonts w:ascii="Arial" w:hAnsi="Arial" w:cs="Arial"/>
          <w:lang w:eastAsia="ar-SA"/>
        </w:rPr>
      </w:pPr>
      <w:r w:rsidRPr="00583773">
        <w:rPr>
          <w:rFonts w:ascii="Arial" w:hAnsi="Arial" w:cs="Arial"/>
          <w:lang w:eastAsia="ar-SA"/>
        </w:rPr>
        <w:t>Ficha 554</w:t>
      </w:r>
      <w:r w:rsidR="00367910" w:rsidRPr="00583773">
        <w:rPr>
          <w:rFonts w:ascii="Arial" w:hAnsi="Arial" w:cs="Arial"/>
          <w:lang w:eastAsia="ar-SA"/>
        </w:rPr>
        <w:t xml:space="preserve"> – Obras</w:t>
      </w:r>
      <w:r w:rsidRPr="00583773">
        <w:rPr>
          <w:rFonts w:ascii="Arial" w:hAnsi="Arial" w:cs="Arial"/>
          <w:lang w:eastAsia="ar-SA"/>
        </w:rPr>
        <w:t xml:space="preserve"> e instalações. </w:t>
      </w:r>
    </w:p>
    <w:p w:rsidR="000453F2" w:rsidRPr="007E0411" w:rsidRDefault="000453F2" w:rsidP="00C84E0E">
      <w:pPr>
        <w:numPr>
          <w:ilvl w:val="0"/>
          <w:numId w:val="11"/>
        </w:numPr>
        <w:spacing w:after="240"/>
        <w:jc w:val="both"/>
        <w:rPr>
          <w:rFonts w:ascii="Arial" w:hAnsi="Arial" w:cs="Arial"/>
          <w:b/>
          <w:highlight w:val="lightGray"/>
          <w:u w:val="single"/>
          <w:shd w:val="clear" w:color="auto" w:fill="B3B3B3"/>
        </w:rPr>
      </w:pPr>
      <w:r w:rsidRPr="007E0411">
        <w:rPr>
          <w:rFonts w:ascii="Arial" w:hAnsi="Arial" w:cs="Arial"/>
          <w:b/>
          <w:highlight w:val="lightGray"/>
          <w:u w:val="single"/>
          <w:shd w:val="clear" w:color="auto" w:fill="B3B3B3"/>
        </w:rPr>
        <w:t xml:space="preserve">DESCRIÇÃO </w:t>
      </w:r>
      <w:r w:rsidR="005F4D6B">
        <w:rPr>
          <w:rFonts w:ascii="Arial" w:hAnsi="Arial" w:cs="Arial"/>
          <w:b/>
          <w:highlight w:val="lightGray"/>
          <w:u w:val="single"/>
          <w:shd w:val="clear" w:color="auto" w:fill="B3B3B3"/>
        </w:rPr>
        <w:t>DOS SERVIÇOS</w:t>
      </w:r>
    </w:p>
    <w:p w:rsidR="0064364E" w:rsidRPr="0064364E" w:rsidRDefault="005F4D6B" w:rsidP="000453F2">
      <w:pPr>
        <w:numPr>
          <w:ilvl w:val="1"/>
          <w:numId w:val="11"/>
        </w:numPr>
        <w:spacing w:after="120"/>
        <w:jc w:val="both"/>
        <w:rPr>
          <w:rFonts w:ascii="Arial" w:hAnsi="Arial" w:cs="Arial"/>
        </w:rPr>
      </w:pPr>
      <w:r>
        <w:rPr>
          <w:rFonts w:ascii="Arial" w:hAnsi="Arial" w:cs="Arial"/>
          <w:bCs/>
          <w:lang w:eastAsia="ar-SA"/>
        </w:rPr>
        <w:t>A</w:t>
      </w:r>
      <w:r w:rsidR="000453F2" w:rsidRPr="007E0411">
        <w:rPr>
          <w:rFonts w:ascii="Arial" w:hAnsi="Arial" w:cs="Arial"/>
          <w:bCs/>
          <w:lang w:eastAsia="ar-SA"/>
        </w:rPr>
        <w:t xml:space="preserve"> </w:t>
      </w:r>
      <w:r>
        <w:rPr>
          <w:rFonts w:ascii="Arial" w:hAnsi="Arial" w:cs="Arial"/>
          <w:bCs/>
          <w:lang w:eastAsia="ar-SA"/>
        </w:rPr>
        <w:t>obra</w:t>
      </w:r>
      <w:r w:rsidR="000453F2" w:rsidRPr="007E0411">
        <w:rPr>
          <w:rFonts w:ascii="Arial" w:hAnsi="Arial" w:cs="Arial"/>
          <w:bCs/>
          <w:lang w:eastAsia="ar-SA"/>
        </w:rPr>
        <w:t xml:space="preserve"> </w:t>
      </w:r>
      <w:r w:rsidR="00D85AA5">
        <w:rPr>
          <w:rFonts w:ascii="Arial" w:hAnsi="Arial" w:cs="Arial"/>
          <w:bCs/>
          <w:lang w:eastAsia="ar-SA"/>
        </w:rPr>
        <w:t>em questão está detalhadamente descrita no</w:t>
      </w:r>
      <w:r w:rsidR="0064364E">
        <w:rPr>
          <w:rFonts w:ascii="Arial" w:hAnsi="Arial" w:cs="Arial"/>
          <w:bCs/>
          <w:lang w:eastAsia="ar-SA"/>
        </w:rPr>
        <w:t>s</w:t>
      </w:r>
      <w:r w:rsidR="00D85AA5">
        <w:rPr>
          <w:rFonts w:ascii="Arial" w:hAnsi="Arial" w:cs="Arial"/>
          <w:bCs/>
          <w:lang w:eastAsia="ar-SA"/>
        </w:rPr>
        <w:t xml:space="preserve"> documento</w:t>
      </w:r>
      <w:r w:rsidR="0064364E">
        <w:rPr>
          <w:rFonts w:ascii="Arial" w:hAnsi="Arial" w:cs="Arial"/>
          <w:bCs/>
          <w:lang w:eastAsia="ar-SA"/>
        </w:rPr>
        <w:t>s</w:t>
      </w:r>
      <w:r w:rsidR="00D85AA5">
        <w:rPr>
          <w:rFonts w:ascii="Arial" w:hAnsi="Arial" w:cs="Arial"/>
          <w:bCs/>
          <w:lang w:eastAsia="ar-SA"/>
        </w:rPr>
        <w:t xml:space="preserve"> </w:t>
      </w:r>
      <w:r w:rsidR="0064364E">
        <w:rPr>
          <w:rFonts w:ascii="Arial" w:hAnsi="Arial" w:cs="Arial"/>
          <w:bCs/>
          <w:lang w:eastAsia="ar-SA"/>
        </w:rPr>
        <w:t xml:space="preserve">em </w:t>
      </w:r>
      <w:r w:rsidR="00D85AA5">
        <w:rPr>
          <w:rFonts w:ascii="Arial" w:hAnsi="Arial" w:cs="Arial"/>
          <w:bCs/>
          <w:lang w:eastAsia="ar-SA"/>
        </w:rPr>
        <w:t>anexo</w:t>
      </w:r>
      <w:r w:rsidR="0064364E">
        <w:rPr>
          <w:rFonts w:ascii="Arial" w:hAnsi="Arial" w:cs="Arial"/>
          <w:bCs/>
          <w:lang w:eastAsia="ar-SA"/>
        </w:rPr>
        <w:t>, sendo:</w:t>
      </w:r>
    </w:p>
    <w:p w:rsidR="00E5244B" w:rsidRPr="0064364E" w:rsidRDefault="0064364E" w:rsidP="0064364E">
      <w:pPr>
        <w:numPr>
          <w:ilvl w:val="2"/>
          <w:numId w:val="11"/>
        </w:numPr>
        <w:spacing w:after="120"/>
        <w:jc w:val="both"/>
        <w:rPr>
          <w:rFonts w:ascii="Arial" w:hAnsi="Arial" w:cs="Arial"/>
        </w:rPr>
      </w:pPr>
      <w:r>
        <w:rPr>
          <w:rFonts w:ascii="Arial" w:hAnsi="Arial" w:cs="Arial"/>
          <w:bCs/>
          <w:lang w:eastAsia="ar-SA"/>
        </w:rPr>
        <w:t>Relatório Técnico – RT-7061-IP-01;</w:t>
      </w:r>
    </w:p>
    <w:p w:rsidR="0064364E" w:rsidRPr="0064364E" w:rsidRDefault="0064364E" w:rsidP="0064364E">
      <w:pPr>
        <w:numPr>
          <w:ilvl w:val="2"/>
          <w:numId w:val="11"/>
        </w:numPr>
        <w:spacing w:after="120"/>
        <w:jc w:val="both"/>
        <w:rPr>
          <w:rFonts w:ascii="Arial" w:hAnsi="Arial" w:cs="Arial"/>
        </w:rPr>
      </w:pPr>
      <w:r>
        <w:rPr>
          <w:rFonts w:ascii="Arial" w:hAnsi="Arial" w:cs="Arial"/>
          <w:bCs/>
          <w:lang w:eastAsia="ar-SA"/>
        </w:rPr>
        <w:t>Memória de Cálculo – MC-7061-IP-01;</w:t>
      </w:r>
    </w:p>
    <w:p w:rsidR="0064364E" w:rsidRDefault="0064364E" w:rsidP="0064364E">
      <w:pPr>
        <w:numPr>
          <w:ilvl w:val="2"/>
          <w:numId w:val="11"/>
        </w:numPr>
        <w:spacing w:after="120"/>
        <w:jc w:val="both"/>
        <w:rPr>
          <w:rFonts w:ascii="Arial" w:hAnsi="Arial" w:cs="Arial"/>
        </w:rPr>
      </w:pPr>
      <w:r>
        <w:rPr>
          <w:rFonts w:ascii="Arial" w:hAnsi="Arial" w:cs="Arial"/>
        </w:rPr>
        <w:t>Levantamento da Geometria da Obra de Arte – DE-7061-IP-001;</w:t>
      </w:r>
    </w:p>
    <w:p w:rsidR="0064364E" w:rsidRDefault="0064364E" w:rsidP="0064364E">
      <w:pPr>
        <w:numPr>
          <w:ilvl w:val="2"/>
          <w:numId w:val="11"/>
        </w:numPr>
        <w:spacing w:after="120"/>
        <w:jc w:val="both"/>
        <w:rPr>
          <w:rFonts w:ascii="Arial" w:hAnsi="Arial" w:cs="Arial"/>
        </w:rPr>
      </w:pPr>
      <w:r>
        <w:rPr>
          <w:rFonts w:ascii="Arial" w:hAnsi="Arial" w:cs="Arial"/>
        </w:rPr>
        <w:t>Levantamento das Manifestações Patológicas da Obra de Arte – DE-7061-IP-002;</w:t>
      </w:r>
    </w:p>
    <w:p w:rsidR="0064364E" w:rsidRDefault="0064364E" w:rsidP="0064364E">
      <w:pPr>
        <w:numPr>
          <w:ilvl w:val="2"/>
          <w:numId w:val="11"/>
        </w:numPr>
        <w:spacing w:after="120"/>
        <w:jc w:val="both"/>
        <w:rPr>
          <w:rFonts w:ascii="Arial" w:hAnsi="Arial" w:cs="Arial"/>
        </w:rPr>
      </w:pPr>
      <w:r>
        <w:rPr>
          <w:rFonts w:ascii="Arial" w:hAnsi="Arial" w:cs="Arial"/>
        </w:rPr>
        <w:t>Projeto de Reforço Estrutural da Obra de Arte – DE-7061-IP-003;</w:t>
      </w:r>
    </w:p>
    <w:p w:rsidR="0064364E" w:rsidRPr="0064364E" w:rsidRDefault="0064364E" w:rsidP="0064364E">
      <w:pPr>
        <w:numPr>
          <w:ilvl w:val="2"/>
          <w:numId w:val="11"/>
        </w:numPr>
        <w:spacing w:after="120"/>
        <w:jc w:val="both"/>
        <w:rPr>
          <w:rFonts w:ascii="Arial" w:hAnsi="Arial" w:cs="Arial"/>
        </w:rPr>
      </w:pPr>
      <w:r>
        <w:rPr>
          <w:rFonts w:ascii="Arial" w:hAnsi="Arial" w:cs="Arial"/>
        </w:rPr>
        <w:t>Projeto de Reforço Estrutural da Obra de Arte – DE-7061-IP-004.</w:t>
      </w:r>
    </w:p>
    <w:p w:rsidR="0064364E" w:rsidRDefault="0064364E" w:rsidP="0064364E">
      <w:pPr>
        <w:spacing w:after="120"/>
        <w:jc w:val="both"/>
        <w:rPr>
          <w:rFonts w:ascii="Arial" w:hAnsi="Arial" w:cs="Arial"/>
          <w:bCs/>
          <w:lang w:eastAsia="ar-SA"/>
        </w:rPr>
      </w:pPr>
    </w:p>
    <w:p w:rsidR="0064364E" w:rsidRPr="007E0411" w:rsidRDefault="0064364E" w:rsidP="0064364E">
      <w:pPr>
        <w:numPr>
          <w:ilvl w:val="0"/>
          <w:numId w:val="11"/>
        </w:numPr>
        <w:spacing w:after="240"/>
        <w:jc w:val="both"/>
        <w:rPr>
          <w:rFonts w:ascii="Arial" w:hAnsi="Arial" w:cs="Arial"/>
          <w:b/>
          <w:highlight w:val="lightGray"/>
          <w:u w:val="single"/>
          <w:shd w:val="clear" w:color="auto" w:fill="B3B3B3"/>
        </w:rPr>
      </w:pPr>
      <w:r>
        <w:rPr>
          <w:rFonts w:ascii="Arial" w:hAnsi="Arial" w:cs="Arial"/>
          <w:b/>
          <w:highlight w:val="lightGray"/>
          <w:u w:val="single"/>
          <w:shd w:val="clear" w:color="auto" w:fill="B3B3B3"/>
        </w:rPr>
        <w:t>ITENS DE MAIOR RELEVÂNCIA</w:t>
      </w:r>
    </w:p>
    <w:p w:rsidR="00FE5D7B" w:rsidRPr="00FE5D7B" w:rsidRDefault="0064364E" w:rsidP="0064364E">
      <w:pPr>
        <w:numPr>
          <w:ilvl w:val="1"/>
          <w:numId w:val="11"/>
        </w:numPr>
        <w:spacing w:after="120"/>
        <w:jc w:val="both"/>
        <w:rPr>
          <w:rFonts w:ascii="Arial" w:hAnsi="Arial" w:cs="Arial"/>
        </w:rPr>
      </w:pPr>
      <w:r>
        <w:rPr>
          <w:rFonts w:ascii="Arial" w:hAnsi="Arial" w:cs="Arial"/>
          <w:bCs/>
          <w:lang w:eastAsia="ar-SA"/>
        </w:rPr>
        <w:t xml:space="preserve">Fica estabelecido como </w:t>
      </w:r>
      <w:r w:rsidR="00FE5D7B">
        <w:rPr>
          <w:rFonts w:ascii="Arial" w:hAnsi="Arial" w:cs="Arial"/>
          <w:bCs/>
          <w:lang w:eastAsia="ar-SA"/>
        </w:rPr>
        <w:t xml:space="preserve">os </w:t>
      </w:r>
      <w:r>
        <w:rPr>
          <w:rFonts w:ascii="Arial" w:hAnsi="Arial" w:cs="Arial"/>
          <w:bCs/>
          <w:lang w:eastAsia="ar-SA"/>
        </w:rPr>
        <w:t>ite</w:t>
      </w:r>
      <w:r w:rsidR="00FE5D7B">
        <w:rPr>
          <w:rFonts w:ascii="Arial" w:hAnsi="Arial" w:cs="Arial"/>
          <w:bCs/>
          <w:lang w:eastAsia="ar-SA"/>
        </w:rPr>
        <w:t>ns</w:t>
      </w:r>
      <w:r>
        <w:rPr>
          <w:rFonts w:ascii="Arial" w:hAnsi="Arial" w:cs="Arial"/>
          <w:bCs/>
          <w:lang w:eastAsia="ar-SA"/>
        </w:rPr>
        <w:t xml:space="preserve"> de maior relevância</w:t>
      </w:r>
      <w:r w:rsidR="00FE5D7B">
        <w:rPr>
          <w:rFonts w:ascii="Arial" w:hAnsi="Arial" w:cs="Arial"/>
          <w:bCs/>
          <w:lang w:eastAsia="ar-SA"/>
        </w:rPr>
        <w:t>:</w:t>
      </w:r>
    </w:p>
    <w:p w:rsidR="00FE5D7B" w:rsidRDefault="0064364E" w:rsidP="00FE5D7B">
      <w:pPr>
        <w:numPr>
          <w:ilvl w:val="2"/>
          <w:numId w:val="11"/>
        </w:numPr>
        <w:spacing w:after="120"/>
        <w:jc w:val="both"/>
        <w:rPr>
          <w:rFonts w:ascii="Arial" w:hAnsi="Arial" w:cs="Arial"/>
        </w:rPr>
      </w:pPr>
      <w:r>
        <w:rPr>
          <w:rFonts w:ascii="Arial" w:hAnsi="Arial" w:cs="Arial"/>
          <w:bCs/>
          <w:lang w:eastAsia="ar-SA"/>
        </w:rPr>
        <w:t xml:space="preserve"> </w:t>
      </w:r>
      <w:r w:rsidR="00FE5D7B">
        <w:rPr>
          <w:rFonts w:ascii="Arial" w:hAnsi="Arial" w:cs="Arial"/>
          <w:bCs/>
          <w:lang w:eastAsia="ar-SA"/>
        </w:rPr>
        <w:t xml:space="preserve">Código CPOS 32.08.130 – </w:t>
      </w:r>
      <w:r w:rsidR="00FE5D7B" w:rsidRPr="00FE5D7B">
        <w:rPr>
          <w:rFonts w:ascii="Arial" w:hAnsi="Arial" w:cs="Arial"/>
        </w:rPr>
        <w:t xml:space="preserve">Junta estrutural com perfil </w:t>
      </w:r>
      <w:proofErr w:type="spellStart"/>
      <w:r w:rsidR="00FE5D7B" w:rsidRPr="00FE5D7B">
        <w:rPr>
          <w:rFonts w:ascii="Arial" w:hAnsi="Arial" w:cs="Arial"/>
        </w:rPr>
        <w:t>elastomérico</w:t>
      </w:r>
      <w:proofErr w:type="spellEnd"/>
      <w:r w:rsidR="00FE5D7B" w:rsidRPr="00FE5D7B">
        <w:rPr>
          <w:rFonts w:ascii="Arial" w:hAnsi="Arial" w:cs="Arial"/>
        </w:rPr>
        <w:t xml:space="preserve"> e lábios poliméricos para obras de arte, movimentação máxima 55 mm</w:t>
      </w:r>
      <w:r w:rsidR="00FE5D7B">
        <w:rPr>
          <w:rFonts w:ascii="Arial" w:hAnsi="Arial" w:cs="Arial"/>
        </w:rPr>
        <w:t xml:space="preserve"> - Representa 19,7% da obra;</w:t>
      </w:r>
    </w:p>
    <w:p w:rsidR="00FE5D7B" w:rsidRDefault="00FE5D7B" w:rsidP="00FE5D7B">
      <w:pPr>
        <w:numPr>
          <w:ilvl w:val="2"/>
          <w:numId w:val="11"/>
        </w:numPr>
        <w:spacing w:after="120"/>
        <w:jc w:val="both"/>
        <w:rPr>
          <w:rFonts w:ascii="Arial" w:hAnsi="Arial" w:cs="Arial"/>
        </w:rPr>
      </w:pPr>
      <w:r>
        <w:rPr>
          <w:rFonts w:ascii="Arial" w:hAnsi="Arial" w:cs="Arial"/>
        </w:rPr>
        <w:t xml:space="preserve">Código CPOS 11.20.120 – </w:t>
      </w:r>
      <w:r w:rsidRPr="00FE5D7B">
        <w:rPr>
          <w:rFonts w:ascii="Arial" w:hAnsi="Arial" w:cs="Arial"/>
        </w:rPr>
        <w:t>Reparo superficial com argamassa polimérica (</w:t>
      </w:r>
      <w:proofErr w:type="spellStart"/>
      <w:r w:rsidRPr="00FE5D7B">
        <w:rPr>
          <w:rFonts w:ascii="Arial" w:hAnsi="Arial" w:cs="Arial"/>
        </w:rPr>
        <w:t>tixotrópica</w:t>
      </w:r>
      <w:proofErr w:type="spellEnd"/>
      <w:r w:rsidRPr="00FE5D7B">
        <w:rPr>
          <w:rFonts w:ascii="Arial" w:hAnsi="Arial" w:cs="Arial"/>
        </w:rPr>
        <w:t>), bicomponente</w:t>
      </w:r>
      <w:r>
        <w:rPr>
          <w:rFonts w:ascii="Arial" w:hAnsi="Arial" w:cs="Arial"/>
        </w:rPr>
        <w:t xml:space="preserve"> – Representa 10,8% da obra;</w:t>
      </w:r>
    </w:p>
    <w:p w:rsidR="00FE5D7B" w:rsidRDefault="00FE5D7B" w:rsidP="00FE5D7B">
      <w:pPr>
        <w:numPr>
          <w:ilvl w:val="2"/>
          <w:numId w:val="11"/>
        </w:numPr>
        <w:spacing w:after="120"/>
        <w:jc w:val="both"/>
        <w:rPr>
          <w:rFonts w:ascii="Arial" w:hAnsi="Arial" w:cs="Arial"/>
        </w:rPr>
      </w:pPr>
      <w:r>
        <w:rPr>
          <w:rFonts w:ascii="Arial" w:hAnsi="Arial" w:cs="Arial"/>
        </w:rPr>
        <w:t xml:space="preserve">Cotação – </w:t>
      </w:r>
      <w:proofErr w:type="spellStart"/>
      <w:r w:rsidRPr="00FE5D7B">
        <w:rPr>
          <w:rFonts w:ascii="Arial" w:hAnsi="Arial" w:cs="Arial"/>
        </w:rPr>
        <w:t>Içamento</w:t>
      </w:r>
      <w:proofErr w:type="spellEnd"/>
      <w:r>
        <w:rPr>
          <w:rFonts w:ascii="Arial" w:hAnsi="Arial" w:cs="Arial"/>
        </w:rPr>
        <w:t xml:space="preserve"> de Obra de Arte –</w:t>
      </w:r>
      <w:r w:rsidRPr="00FE5D7B">
        <w:rPr>
          <w:rFonts w:ascii="Arial" w:hAnsi="Arial" w:cs="Arial"/>
        </w:rPr>
        <w:t xml:space="preserve"> Pórtico de 500 Toneladas, Mobilização e Desmobilização</w:t>
      </w:r>
      <w:r>
        <w:rPr>
          <w:rFonts w:ascii="Arial" w:hAnsi="Arial" w:cs="Arial"/>
        </w:rPr>
        <w:t xml:space="preserve"> – Representa 9,0% da obra;</w:t>
      </w:r>
    </w:p>
    <w:p w:rsidR="00FE5D7B" w:rsidRDefault="00FE5D7B" w:rsidP="00FE5D7B">
      <w:pPr>
        <w:numPr>
          <w:ilvl w:val="2"/>
          <w:numId w:val="11"/>
        </w:numPr>
        <w:spacing w:after="120"/>
        <w:jc w:val="both"/>
        <w:rPr>
          <w:rFonts w:ascii="Arial" w:hAnsi="Arial" w:cs="Arial"/>
        </w:rPr>
      </w:pPr>
      <w:r>
        <w:rPr>
          <w:rFonts w:ascii="Arial" w:hAnsi="Arial" w:cs="Arial"/>
        </w:rPr>
        <w:t xml:space="preserve">Código CPOS 01.23.030 – </w:t>
      </w:r>
      <w:r w:rsidRPr="00FE5D7B">
        <w:rPr>
          <w:rFonts w:ascii="Arial" w:hAnsi="Arial" w:cs="Arial"/>
        </w:rPr>
        <w:t xml:space="preserve">Preparo de ponte de aderência com adesivo </w:t>
      </w:r>
      <w:proofErr w:type="gramStart"/>
      <w:r w:rsidRPr="00FE5D7B">
        <w:rPr>
          <w:rFonts w:ascii="Arial" w:hAnsi="Arial" w:cs="Arial"/>
        </w:rPr>
        <w:t>a</w:t>
      </w:r>
      <w:proofErr w:type="gramEnd"/>
      <w:r w:rsidRPr="00FE5D7B">
        <w:rPr>
          <w:rFonts w:ascii="Arial" w:hAnsi="Arial" w:cs="Arial"/>
        </w:rPr>
        <w:t xml:space="preserve"> base de epóxi</w:t>
      </w:r>
      <w:r>
        <w:rPr>
          <w:rFonts w:ascii="Arial" w:hAnsi="Arial" w:cs="Arial"/>
        </w:rPr>
        <w:t xml:space="preserve"> – Representa 7,1% da obra;</w:t>
      </w:r>
    </w:p>
    <w:p w:rsidR="00FE5D7B" w:rsidRDefault="00FE5D7B" w:rsidP="00FE5D7B">
      <w:pPr>
        <w:numPr>
          <w:ilvl w:val="2"/>
          <w:numId w:val="11"/>
        </w:numPr>
        <w:spacing w:after="120"/>
        <w:jc w:val="both"/>
        <w:rPr>
          <w:rFonts w:ascii="Arial" w:hAnsi="Arial" w:cs="Arial"/>
        </w:rPr>
      </w:pPr>
      <w:r>
        <w:rPr>
          <w:rFonts w:ascii="Arial" w:hAnsi="Arial" w:cs="Arial"/>
        </w:rPr>
        <w:t xml:space="preserve">Código CPOS 33.03.740 – </w:t>
      </w:r>
      <w:r w:rsidRPr="00FE5D7B">
        <w:rPr>
          <w:rFonts w:ascii="Arial" w:hAnsi="Arial" w:cs="Arial"/>
        </w:rPr>
        <w:t>Resina acrílica plastificante</w:t>
      </w:r>
      <w:r w:rsidR="00B70228">
        <w:rPr>
          <w:rFonts w:ascii="Arial" w:hAnsi="Arial" w:cs="Arial"/>
        </w:rPr>
        <w:t xml:space="preserve"> – Representa 6,2% da obra;</w:t>
      </w:r>
    </w:p>
    <w:p w:rsidR="00B70228" w:rsidRDefault="00B70228" w:rsidP="00B70228">
      <w:pPr>
        <w:numPr>
          <w:ilvl w:val="2"/>
          <w:numId w:val="11"/>
        </w:numPr>
        <w:spacing w:after="120"/>
        <w:jc w:val="both"/>
        <w:rPr>
          <w:rFonts w:ascii="Arial" w:hAnsi="Arial" w:cs="Arial"/>
        </w:rPr>
      </w:pPr>
      <w:r>
        <w:rPr>
          <w:rFonts w:ascii="Arial" w:hAnsi="Arial" w:cs="Arial"/>
        </w:rPr>
        <w:lastRenderedPageBreak/>
        <w:t xml:space="preserve">Código CPOS 01.23.702 – </w:t>
      </w:r>
      <w:r w:rsidRPr="00B70228">
        <w:rPr>
          <w:rFonts w:ascii="Arial" w:hAnsi="Arial" w:cs="Arial"/>
        </w:rPr>
        <w:t xml:space="preserve">Fibra de carbono para reforço estrutural de alta </w:t>
      </w:r>
      <w:proofErr w:type="spellStart"/>
      <w:r w:rsidRPr="00B70228">
        <w:rPr>
          <w:rFonts w:ascii="Arial" w:hAnsi="Arial" w:cs="Arial"/>
        </w:rPr>
        <w:t>resistencia</w:t>
      </w:r>
      <w:proofErr w:type="spellEnd"/>
      <w:r w:rsidRPr="00B70228">
        <w:rPr>
          <w:rFonts w:ascii="Arial" w:hAnsi="Arial" w:cs="Arial"/>
        </w:rPr>
        <w:t xml:space="preserve"> - 300 g/m²</w:t>
      </w:r>
      <w:r>
        <w:rPr>
          <w:rFonts w:ascii="Arial" w:hAnsi="Arial" w:cs="Arial"/>
        </w:rPr>
        <w:t xml:space="preserve"> - Representa 3,8% da obra;</w:t>
      </w:r>
    </w:p>
    <w:p w:rsidR="00B70228" w:rsidRPr="00B70228" w:rsidRDefault="00B70228" w:rsidP="00B70228">
      <w:pPr>
        <w:numPr>
          <w:ilvl w:val="1"/>
          <w:numId w:val="11"/>
        </w:numPr>
        <w:spacing w:after="120"/>
        <w:jc w:val="both"/>
        <w:rPr>
          <w:rFonts w:ascii="Arial" w:hAnsi="Arial" w:cs="Arial"/>
        </w:rPr>
      </w:pPr>
      <w:r>
        <w:rPr>
          <w:rFonts w:ascii="Arial" w:hAnsi="Arial" w:cs="Arial"/>
        </w:rPr>
        <w:t>Os itens indicados representam a totalidade de 56,6% da obra.</w:t>
      </w:r>
    </w:p>
    <w:p w:rsidR="00E5244B" w:rsidRPr="005F4D6B" w:rsidRDefault="00E5244B" w:rsidP="00E5244B">
      <w:pPr>
        <w:spacing w:after="120"/>
        <w:ind w:left="284"/>
        <w:jc w:val="both"/>
        <w:rPr>
          <w:rFonts w:ascii="Arial" w:hAnsi="Arial" w:cs="Arial"/>
        </w:rPr>
      </w:pPr>
    </w:p>
    <w:p w:rsidR="000453F2" w:rsidRPr="004C3EA5" w:rsidRDefault="000453F2" w:rsidP="000E6016">
      <w:pPr>
        <w:pStyle w:val="PargrafodaLista"/>
        <w:numPr>
          <w:ilvl w:val="0"/>
          <w:numId w:val="11"/>
        </w:numPr>
        <w:spacing w:after="240"/>
        <w:jc w:val="both"/>
        <w:rPr>
          <w:rFonts w:ascii="Arial" w:hAnsi="Arial" w:cs="Arial"/>
          <w:b/>
          <w:color w:val="000000"/>
          <w:highlight w:val="lightGray"/>
          <w:u w:val="single"/>
          <w:lang w:eastAsia="ar-SA"/>
        </w:rPr>
      </w:pPr>
      <w:r w:rsidRPr="004C3EA5">
        <w:rPr>
          <w:rFonts w:ascii="Arial" w:hAnsi="Arial" w:cs="Arial"/>
          <w:b/>
          <w:color w:val="000000"/>
          <w:highlight w:val="lightGray"/>
          <w:u w:val="single"/>
          <w:lang w:eastAsia="ar-SA"/>
        </w:rPr>
        <w:t>OBRIGAÇÕES DA CONTRATADA</w:t>
      </w:r>
    </w:p>
    <w:p w:rsidR="000453F2" w:rsidRPr="007E0411" w:rsidRDefault="000453F2" w:rsidP="00F23F31">
      <w:pPr>
        <w:rPr>
          <w:rFonts w:ascii="Arial" w:hAnsi="Arial" w:cs="Arial"/>
        </w:rPr>
      </w:pPr>
      <w:r w:rsidRPr="007E0411">
        <w:rPr>
          <w:rFonts w:ascii="Arial" w:hAnsi="Arial" w:cs="Arial"/>
          <w:color w:val="000000"/>
          <w:lang w:eastAsia="ar-SA"/>
        </w:rPr>
        <w:t>A Contratada obriga-se a:</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color w:val="000000"/>
          <w:lang w:eastAsia="ar-SA"/>
        </w:rPr>
        <w:t>executar</w:t>
      </w:r>
      <w:proofErr w:type="gramEnd"/>
      <w:r w:rsidRPr="007E0411">
        <w:rPr>
          <w:rFonts w:ascii="Arial" w:hAnsi="Arial" w:cs="Arial"/>
          <w:color w:val="000000"/>
          <w:lang w:eastAsia="ar-SA"/>
        </w:rPr>
        <w:t xml:space="preserve"> os serviços conforme especificações do Termo de Referência e de sua proposta, com a alocação dos empregados necessários ao perfeito cumprimento das cláusulas contratuais, além de fornecer os materiais</w:t>
      </w:r>
      <w:r w:rsidR="005C2EA0">
        <w:rPr>
          <w:rFonts w:ascii="Arial" w:hAnsi="Arial" w:cs="Arial"/>
          <w:color w:val="000000"/>
          <w:lang w:eastAsia="ar-SA"/>
        </w:rPr>
        <w:t>, mão de obra,</w:t>
      </w:r>
      <w:r w:rsidRPr="007E0411">
        <w:rPr>
          <w:rFonts w:ascii="Arial" w:hAnsi="Arial" w:cs="Arial"/>
          <w:color w:val="000000"/>
          <w:lang w:eastAsia="ar-SA"/>
        </w:rPr>
        <w:t xml:space="preserve"> equipamentos, ferramentas e utensílios necessários, na qualidade e quantidade </w:t>
      </w:r>
      <w:r w:rsidR="005C2EA0">
        <w:rPr>
          <w:rFonts w:ascii="Arial" w:hAnsi="Arial" w:cs="Arial"/>
          <w:color w:val="000000"/>
          <w:lang w:eastAsia="ar-SA"/>
        </w:rPr>
        <w:t xml:space="preserve">de acordo com </w:t>
      </w:r>
      <w:r w:rsidRPr="007E0411">
        <w:rPr>
          <w:rFonts w:ascii="Arial" w:hAnsi="Arial" w:cs="Arial"/>
          <w:color w:val="000000"/>
          <w:lang w:eastAsia="ar-SA"/>
        </w:rPr>
        <w:t xml:space="preserve">Termo de Referência </w:t>
      </w:r>
      <w:r w:rsidR="005C2EA0">
        <w:rPr>
          <w:rFonts w:ascii="Arial" w:hAnsi="Arial" w:cs="Arial"/>
          <w:color w:val="000000"/>
          <w:lang w:eastAsia="ar-SA"/>
        </w:rPr>
        <w:t xml:space="preserve">e </w:t>
      </w:r>
      <w:r w:rsidR="005C2EA0">
        <w:rPr>
          <w:rFonts w:ascii="Arial" w:hAnsi="Arial" w:cs="Arial"/>
          <w:color w:val="000000"/>
        </w:rPr>
        <w:t>Anexo II – Planilha Orçamentária e Estrutura Analítica do Projeto (</w:t>
      </w:r>
      <w:r w:rsidR="005C2EA0" w:rsidRPr="00CD2C07">
        <w:rPr>
          <w:rFonts w:ascii="Arial" w:hAnsi="Arial" w:cs="Arial"/>
          <w:i/>
          <w:color w:val="000000"/>
        </w:rPr>
        <w:t>EAP</w:t>
      </w:r>
      <w:r w:rsidR="005C2EA0">
        <w:rPr>
          <w:rFonts w:ascii="Arial" w:hAnsi="Arial" w:cs="Arial"/>
          <w:color w:val="000000"/>
        </w:rPr>
        <w:t>),</w:t>
      </w:r>
      <w:r w:rsidRPr="007E0411">
        <w:rPr>
          <w:rFonts w:ascii="Arial" w:hAnsi="Arial" w:cs="Arial"/>
          <w:color w:val="000000"/>
          <w:lang w:eastAsia="ar-SA"/>
        </w:rPr>
        <w:t xml:space="preserve"> em sua proposta;</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rPr>
        <w:t>reparar</w:t>
      </w:r>
      <w:proofErr w:type="gramEnd"/>
      <w:r w:rsidRPr="007E0411">
        <w:rPr>
          <w:rFonts w:ascii="Arial" w:hAnsi="Arial" w:cs="Arial"/>
        </w:rPr>
        <w:t xml:space="preserve">, corrigir, remover, reconstruir ou substituir, às suas expensas, no total ou em parte, no prazo máximo </w:t>
      </w:r>
      <w:r w:rsidRPr="00367910">
        <w:rPr>
          <w:rFonts w:ascii="Arial" w:hAnsi="Arial" w:cs="Arial"/>
        </w:rPr>
        <w:t xml:space="preserve">de </w:t>
      </w:r>
      <w:r w:rsidR="001D39AE" w:rsidRPr="00367910">
        <w:rPr>
          <w:rFonts w:ascii="Arial" w:hAnsi="Arial" w:cs="Arial"/>
          <w:b/>
        </w:rPr>
        <w:t>1</w:t>
      </w:r>
      <w:r w:rsidR="00367910" w:rsidRPr="00367910">
        <w:rPr>
          <w:rFonts w:ascii="Arial" w:hAnsi="Arial" w:cs="Arial"/>
          <w:b/>
        </w:rPr>
        <w:t>0</w:t>
      </w:r>
      <w:r w:rsidRPr="00367910">
        <w:rPr>
          <w:rFonts w:ascii="Arial" w:hAnsi="Arial" w:cs="Arial"/>
          <w:b/>
        </w:rPr>
        <w:t xml:space="preserve"> dias</w:t>
      </w:r>
      <w:r w:rsidRPr="00367910">
        <w:rPr>
          <w:rFonts w:ascii="Arial" w:hAnsi="Arial" w:cs="Arial"/>
        </w:rPr>
        <w:t>,</w:t>
      </w:r>
      <w:r w:rsidRPr="007E0411">
        <w:rPr>
          <w:rFonts w:ascii="Arial" w:hAnsi="Arial" w:cs="Arial"/>
        </w:rPr>
        <w:t xml:space="preserve"> os serviços efetuados em que se verificarem vícios, defeitos ou incorreções resultantes da execução ou dos materiais empregados, a </w:t>
      </w:r>
      <w:proofErr w:type="gramStart"/>
      <w:r w:rsidRPr="007E0411">
        <w:rPr>
          <w:rFonts w:ascii="Arial" w:hAnsi="Arial" w:cs="Arial"/>
        </w:rPr>
        <w:t>critério</w:t>
      </w:r>
      <w:proofErr w:type="gramEnd"/>
      <w:r w:rsidRPr="007E0411">
        <w:rPr>
          <w:rFonts w:ascii="Arial" w:hAnsi="Arial" w:cs="Arial"/>
        </w:rPr>
        <w:t xml:space="preserve"> da Administração;</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color w:val="000000"/>
          <w:lang w:eastAsia="ar-SA"/>
        </w:rPr>
        <w:t>arcar</w:t>
      </w:r>
      <w:proofErr w:type="gramEnd"/>
      <w:r w:rsidRPr="007E0411">
        <w:rPr>
          <w:rFonts w:ascii="Arial" w:hAnsi="Arial" w:cs="Arial"/>
          <w:color w:val="000000"/>
          <w:lang w:eastAsia="ar-SA"/>
        </w:rPr>
        <w:t xml:space="preserve"> com a responsabilidade civil por todos e quaisquer danos materiais e morais causados pela ação ou omissão de seus empregados, trabalhadores, prepostos ou representantes, dolosa ou </w:t>
      </w:r>
      <w:r w:rsidRPr="000E6016">
        <w:rPr>
          <w:rFonts w:ascii="Arial" w:hAnsi="Arial" w:cs="Arial"/>
        </w:rPr>
        <w:t>culposamente</w:t>
      </w:r>
      <w:r w:rsidRPr="007E0411">
        <w:rPr>
          <w:rFonts w:ascii="Arial" w:hAnsi="Arial" w:cs="Arial"/>
          <w:color w:val="000000"/>
          <w:lang w:eastAsia="ar-SA"/>
        </w:rPr>
        <w:t>, à União ou a terceiros;</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color w:val="000000"/>
          <w:lang w:eastAsia="ar-SA"/>
        </w:rPr>
        <w:t>utilizar</w:t>
      </w:r>
      <w:proofErr w:type="gramEnd"/>
      <w:r w:rsidRPr="007E0411">
        <w:rPr>
          <w:rFonts w:ascii="Arial" w:hAnsi="Arial" w:cs="Arial"/>
          <w:color w:val="000000"/>
          <w:lang w:eastAsia="ar-SA"/>
        </w:rPr>
        <w:t xml:space="preserve"> empregados habilitados e com conhecimentos básicos dos serviços a serem executados, de </w:t>
      </w:r>
      <w:r w:rsidRPr="000E6016">
        <w:rPr>
          <w:rFonts w:ascii="Arial" w:hAnsi="Arial" w:cs="Arial"/>
        </w:rPr>
        <w:t>conformidade</w:t>
      </w:r>
      <w:r w:rsidRPr="007E0411">
        <w:rPr>
          <w:rFonts w:ascii="Arial" w:hAnsi="Arial" w:cs="Arial"/>
          <w:color w:val="000000"/>
          <w:lang w:eastAsia="ar-SA"/>
        </w:rPr>
        <w:t xml:space="preserve"> com as normas e determinações em vigor;</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color w:val="000000"/>
        </w:rPr>
        <w:t>manter</w:t>
      </w:r>
      <w:proofErr w:type="gramEnd"/>
      <w:r w:rsidRPr="007E0411">
        <w:rPr>
          <w:rFonts w:ascii="Arial" w:hAnsi="Arial" w:cs="Arial"/>
          <w:color w:val="000000"/>
        </w:rPr>
        <w:t xml:space="preserve"> instalações,  aparelhamento e pessoal técnico adequados e disponíveis para a realização dos serviços;</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color w:val="000000"/>
        </w:rPr>
        <w:t>instruir</w:t>
      </w:r>
      <w:proofErr w:type="gramEnd"/>
      <w:r w:rsidRPr="007E0411">
        <w:rPr>
          <w:rFonts w:ascii="Arial" w:hAnsi="Arial" w:cs="Arial"/>
          <w:color w:val="000000"/>
        </w:rPr>
        <w:t xml:space="preserve"> seus empregados, no início da execução contratual, quanto à obtenção das informações de seus interesses junto aos órgãos públicos, relativas ao contrato de trabalho e obrigações a ele </w:t>
      </w:r>
      <w:r w:rsidRPr="000E6016">
        <w:rPr>
          <w:rFonts w:ascii="Arial" w:hAnsi="Arial" w:cs="Arial"/>
        </w:rPr>
        <w:t>inerentes</w:t>
      </w:r>
      <w:r w:rsidRPr="007E0411">
        <w:rPr>
          <w:rFonts w:ascii="Arial" w:hAnsi="Arial" w:cs="Arial"/>
          <w:color w:val="000000"/>
        </w:rPr>
        <w:t>, adotando, entre outras, as seguintes medidas:</w:t>
      </w:r>
    </w:p>
    <w:p w:rsidR="000453F2" w:rsidRPr="007E0411" w:rsidRDefault="000453F2" w:rsidP="000E6016">
      <w:pPr>
        <w:numPr>
          <w:ilvl w:val="3"/>
          <w:numId w:val="11"/>
        </w:numPr>
        <w:spacing w:after="240"/>
        <w:jc w:val="both"/>
        <w:rPr>
          <w:rFonts w:ascii="Arial" w:hAnsi="Arial" w:cs="Arial"/>
        </w:rPr>
      </w:pPr>
      <w:proofErr w:type="gramStart"/>
      <w:r w:rsidRPr="007E0411">
        <w:rPr>
          <w:rFonts w:ascii="Arial" w:hAnsi="Arial" w:cs="Arial"/>
          <w:color w:val="000000"/>
        </w:rPr>
        <w:t>viabilizar</w:t>
      </w:r>
      <w:proofErr w:type="gramEnd"/>
      <w:r w:rsidRPr="007E0411">
        <w:rPr>
          <w:rFonts w:ascii="Arial" w:hAnsi="Arial" w:cs="Arial"/>
          <w:color w:val="000000"/>
        </w:rPr>
        <w:t xml:space="preserve"> o acesso de seus empregados, via internet, por meio de senha própria, aos sistemas da Previdência Social e da Receita do Brasil, com o objetivo de verificar se as suas contribuições previdenciárias foram recolhidas;</w:t>
      </w:r>
    </w:p>
    <w:p w:rsidR="000453F2" w:rsidRPr="007E0411" w:rsidRDefault="000453F2" w:rsidP="000E6016">
      <w:pPr>
        <w:numPr>
          <w:ilvl w:val="3"/>
          <w:numId w:val="11"/>
        </w:numPr>
        <w:spacing w:after="240"/>
        <w:jc w:val="both"/>
        <w:rPr>
          <w:rFonts w:ascii="Arial" w:hAnsi="Arial" w:cs="Arial"/>
        </w:rPr>
      </w:pPr>
      <w:proofErr w:type="gramStart"/>
      <w:r w:rsidRPr="007E0411">
        <w:rPr>
          <w:rFonts w:ascii="Arial" w:hAnsi="Arial" w:cs="Arial"/>
          <w:color w:val="000000"/>
        </w:rPr>
        <w:t>viabilizar</w:t>
      </w:r>
      <w:proofErr w:type="gramEnd"/>
      <w:r w:rsidRPr="007E0411">
        <w:rPr>
          <w:rFonts w:ascii="Arial" w:hAnsi="Arial" w:cs="Arial"/>
          <w:color w:val="000000"/>
        </w:rPr>
        <w:t xml:space="preserve"> a emissão do cartão cidadão pela Caixa Econômica Federal para todos os empregados;</w:t>
      </w:r>
    </w:p>
    <w:p w:rsidR="000453F2" w:rsidRPr="007E0411" w:rsidRDefault="000453F2" w:rsidP="000E6016">
      <w:pPr>
        <w:numPr>
          <w:ilvl w:val="3"/>
          <w:numId w:val="11"/>
        </w:numPr>
        <w:spacing w:after="240"/>
        <w:jc w:val="both"/>
        <w:rPr>
          <w:rFonts w:ascii="Arial" w:hAnsi="Arial" w:cs="Arial"/>
        </w:rPr>
      </w:pPr>
      <w:proofErr w:type="gramStart"/>
      <w:r w:rsidRPr="007E0411">
        <w:rPr>
          <w:rFonts w:ascii="Arial" w:hAnsi="Arial" w:cs="Arial"/>
          <w:color w:val="000000"/>
        </w:rPr>
        <w:t>oferecer</w:t>
      </w:r>
      <w:proofErr w:type="gramEnd"/>
      <w:r w:rsidRPr="007E0411">
        <w:rPr>
          <w:rFonts w:ascii="Arial" w:hAnsi="Arial" w:cs="Arial"/>
          <w:color w:val="000000"/>
        </w:rPr>
        <w:t xml:space="preserve"> todos os meios necessários aos seus empregados para a obtenção de extratos de recolhimentos de seus direitos sociais, preferencialmente por meio eletrônico, quando disponível.</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rPr>
        <w:t>vedar</w:t>
      </w:r>
      <w:proofErr w:type="gramEnd"/>
      <w:r w:rsidRPr="007E0411">
        <w:rPr>
          <w:rFonts w:ascii="Arial" w:hAnsi="Arial" w:cs="Arial"/>
        </w:rPr>
        <w:t xml:space="preserve"> a utilização, na execução dos serviços, de empregado que seja familiar de agente público ocupante de cargo em comissão ou função de confiança no órgão contratante, nos termos do artigo 7° do Decreto n° 7.203, de 2010, que dispõe sobre a vedação do nepotismo no âmbito da </w:t>
      </w:r>
      <w:r w:rsidRPr="000E6016">
        <w:rPr>
          <w:rFonts w:ascii="Arial" w:hAnsi="Arial" w:cs="Arial"/>
          <w:color w:val="000000"/>
        </w:rPr>
        <w:t>administração</w:t>
      </w:r>
      <w:r w:rsidRPr="007E0411">
        <w:rPr>
          <w:rFonts w:ascii="Arial" w:hAnsi="Arial" w:cs="Arial"/>
        </w:rPr>
        <w:t xml:space="preserve"> pública federal;</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color w:val="000000"/>
          <w:lang w:eastAsia="ar-SA"/>
        </w:rPr>
        <w:t>disponibilizar</w:t>
      </w:r>
      <w:proofErr w:type="gramEnd"/>
      <w:r w:rsidRPr="007E0411">
        <w:rPr>
          <w:rFonts w:ascii="Arial" w:hAnsi="Arial" w:cs="Arial"/>
          <w:color w:val="000000"/>
          <w:lang w:eastAsia="ar-SA"/>
        </w:rPr>
        <w:t xml:space="preserve"> à Contratante os empregados devidamente uniformizados e identificados por meio de crachá</w:t>
      </w:r>
      <w:r w:rsidRPr="007E0411">
        <w:rPr>
          <w:rFonts w:ascii="Arial" w:hAnsi="Arial" w:cs="Arial"/>
          <w:i/>
          <w:color w:val="000000"/>
          <w:lang w:eastAsia="ar-SA"/>
        </w:rPr>
        <w:t xml:space="preserve">, </w:t>
      </w:r>
      <w:r w:rsidRPr="007E0411">
        <w:rPr>
          <w:rFonts w:ascii="Arial" w:hAnsi="Arial" w:cs="Arial"/>
          <w:color w:val="000000"/>
          <w:lang w:eastAsia="ar-SA"/>
        </w:rPr>
        <w:t xml:space="preserve">além de provê-los com os Equipamentos de Proteção Individual - EPI, </w:t>
      </w:r>
      <w:r w:rsidRPr="007E0411">
        <w:rPr>
          <w:rFonts w:ascii="Arial" w:hAnsi="Arial" w:cs="Arial"/>
          <w:color w:val="000000"/>
        </w:rPr>
        <w:t>quando</w:t>
      </w:r>
      <w:r w:rsidRPr="007E0411">
        <w:rPr>
          <w:rFonts w:ascii="Arial" w:hAnsi="Arial" w:cs="Arial"/>
          <w:color w:val="000000"/>
          <w:lang w:eastAsia="ar-SA"/>
        </w:rPr>
        <w:t xml:space="preserve"> for o caso;</w:t>
      </w:r>
    </w:p>
    <w:p w:rsidR="000453F2" w:rsidRPr="007E0411" w:rsidRDefault="000453F2" w:rsidP="000E6016">
      <w:pPr>
        <w:numPr>
          <w:ilvl w:val="2"/>
          <w:numId w:val="11"/>
        </w:numPr>
        <w:spacing w:after="240"/>
        <w:jc w:val="both"/>
        <w:rPr>
          <w:rFonts w:ascii="Arial" w:hAnsi="Arial" w:cs="Arial"/>
          <w:color w:val="000000"/>
          <w:lang w:eastAsia="ar-SA"/>
        </w:rPr>
      </w:pPr>
      <w:proofErr w:type="gramStart"/>
      <w:r w:rsidRPr="007E0411">
        <w:rPr>
          <w:rFonts w:ascii="Arial" w:hAnsi="Arial" w:cs="Arial"/>
          <w:color w:val="000000"/>
          <w:lang w:eastAsia="ar-SA"/>
        </w:rPr>
        <w:t>comunicar</w:t>
      </w:r>
      <w:proofErr w:type="gramEnd"/>
      <w:r w:rsidRPr="007E0411">
        <w:rPr>
          <w:rFonts w:ascii="Arial" w:hAnsi="Arial" w:cs="Arial"/>
          <w:color w:val="000000"/>
          <w:lang w:eastAsia="ar-SA"/>
        </w:rPr>
        <w:t xml:space="preserve"> à Secretaria da Receita Federal do Brasil, até o último dia útil do mês subsequente ao do início da execução contratual, sua exclusão obrigatória do Simples Nacional, </w:t>
      </w:r>
      <w:r w:rsidRPr="007E0411">
        <w:rPr>
          <w:rFonts w:ascii="Arial" w:hAnsi="Arial" w:cs="Arial"/>
        </w:rPr>
        <w:t xml:space="preserve">nos termos do artigo 30, II, e § 1°, II, da Lei </w:t>
      </w:r>
      <w:r w:rsidRPr="007E0411">
        <w:rPr>
          <w:rFonts w:ascii="Arial" w:hAnsi="Arial" w:cs="Arial"/>
          <w:color w:val="000000"/>
          <w:lang w:eastAsia="ar-SA"/>
        </w:rPr>
        <w:t xml:space="preserve">Complementar n° 123, de 2006, </w:t>
      </w:r>
      <w:r w:rsidRPr="007E0411">
        <w:rPr>
          <w:rFonts w:ascii="Arial" w:hAnsi="Arial" w:cs="Arial"/>
          <w:color w:val="000000"/>
          <w:lang w:eastAsia="ar-SA"/>
        </w:rPr>
        <w:lastRenderedPageBreak/>
        <w:t>caso se trate de microempresa ou empresa de pequeno porte optante pelo referido regime tributário que venha a incidir na vedação do artigo 17, XII, da mesma lei.</w:t>
      </w:r>
    </w:p>
    <w:p w:rsidR="000453F2" w:rsidRPr="007E0411" w:rsidRDefault="000453F2" w:rsidP="000E6016">
      <w:pPr>
        <w:numPr>
          <w:ilvl w:val="3"/>
          <w:numId w:val="11"/>
        </w:numPr>
        <w:spacing w:after="240"/>
        <w:jc w:val="both"/>
        <w:rPr>
          <w:rFonts w:ascii="Arial" w:hAnsi="Arial" w:cs="Arial"/>
        </w:rPr>
      </w:pPr>
      <w:proofErr w:type="gramStart"/>
      <w:r w:rsidRPr="007E0411">
        <w:rPr>
          <w:rFonts w:ascii="Arial" w:hAnsi="Arial" w:cs="Arial"/>
        </w:rPr>
        <w:t>apresentar</w:t>
      </w:r>
      <w:proofErr w:type="gramEnd"/>
      <w:r w:rsidRPr="007E0411">
        <w:rPr>
          <w:rFonts w:ascii="Arial" w:hAnsi="Arial" w:cs="Arial"/>
        </w:rPr>
        <w:t xml:space="preserve"> à Contratante, no prazo máximo de 10 (dez) dias úteis após a referida comunicação, o respectivo comprovante.</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color w:val="000000"/>
          <w:lang w:eastAsia="ar-SA"/>
        </w:rPr>
        <w:t>apresentar</w:t>
      </w:r>
      <w:proofErr w:type="gramEnd"/>
      <w:r w:rsidRPr="007E0411">
        <w:rPr>
          <w:rFonts w:ascii="Arial" w:hAnsi="Arial" w:cs="Arial"/>
          <w:color w:val="000000"/>
          <w:lang w:eastAsia="ar-SA"/>
        </w:rPr>
        <w:t xml:space="preserve"> à Contratante</w:t>
      </w:r>
      <w:r w:rsidRPr="007E0411">
        <w:rPr>
          <w:rFonts w:ascii="Arial" w:hAnsi="Arial" w:cs="Arial"/>
          <w:i/>
          <w:color w:val="000000"/>
          <w:lang w:eastAsia="ar-SA"/>
        </w:rPr>
        <w:t>,</w:t>
      </w:r>
      <w:r w:rsidRPr="007E0411">
        <w:rPr>
          <w:rFonts w:ascii="Arial" w:hAnsi="Arial" w:cs="Arial"/>
          <w:color w:val="000000"/>
          <w:lang w:eastAsia="ar-SA"/>
        </w:rPr>
        <w:t xml:space="preserve"> quando do início das atividades, e sempre que houver alocação de novo empregado na execução do contrato, relação nominal constando nome, endereço residencial e telefone dos empregados colocados à disposição da Administração, bem como as respectivas Carteiras de Trabalho e Previdência Social – CTPS, devidamente preenchidas e assinadas, para fins de conferência;</w:t>
      </w:r>
    </w:p>
    <w:p w:rsidR="000453F2" w:rsidRPr="007E0411" w:rsidRDefault="000453F2" w:rsidP="000E6016">
      <w:pPr>
        <w:numPr>
          <w:ilvl w:val="2"/>
          <w:numId w:val="11"/>
        </w:numPr>
        <w:spacing w:after="240"/>
        <w:jc w:val="both"/>
        <w:rPr>
          <w:rFonts w:ascii="Arial" w:hAnsi="Arial" w:cs="Arial"/>
          <w:color w:val="000000"/>
          <w:lang w:eastAsia="ar-SA"/>
        </w:rPr>
      </w:pPr>
      <w:proofErr w:type="gramStart"/>
      <w:r w:rsidRPr="007E0411">
        <w:rPr>
          <w:rFonts w:ascii="Arial" w:hAnsi="Arial" w:cs="Arial"/>
          <w:color w:val="000000"/>
          <w:lang w:eastAsia="ar-SA"/>
        </w:rPr>
        <w:t>apresentar</w:t>
      </w:r>
      <w:proofErr w:type="gramEnd"/>
      <w:r w:rsidRPr="007E0411">
        <w:rPr>
          <w:rFonts w:ascii="Arial" w:hAnsi="Arial" w:cs="Arial"/>
          <w:color w:val="000000"/>
          <w:lang w:eastAsia="ar-SA"/>
        </w:rPr>
        <w:t xml:space="preserve"> à Contratante, quando do início das atividades, e sempre que houver alocação de novo empregado na execução do contrato, relação contendo nome completo, CPF, </w:t>
      </w:r>
      <w:r w:rsidRPr="007E0411">
        <w:rPr>
          <w:rFonts w:ascii="Arial" w:hAnsi="Arial" w:cs="Arial"/>
          <w:color w:val="000000"/>
        </w:rPr>
        <w:t xml:space="preserve">cargo ou atividade exercida, órgão e local de exercício dos empregados alocados, para fins de divulgação na </w:t>
      </w:r>
      <w:r w:rsidRPr="007E0411">
        <w:rPr>
          <w:rFonts w:ascii="Arial" w:hAnsi="Arial" w:cs="Arial"/>
          <w:bCs/>
          <w:color w:val="000000"/>
        </w:rPr>
        <w:t xml:space="preserve">internet, nos termos do artigo 84, §§ 4° e 5°, da Lei n° 12.465, de 2011 (Lei de </w:t>
      </w:r>
      <w:r w:rsidRPr="000E6016">
        <w:rPr>
          <w:rFonts w:ascii="Arial" w:hAnsi="Arial" w:cs="Arial"/>
          <w:color w:val="000000"/>
          <w:lang w:eastAsia="ar-SA"/>
        </w:rPr>
        <w:t>Diretrizes</w:t>
      </w:r>
      <w:r w:rsidRPr="007E0411">
        <w:rPr>
          <w:rFonts w:ascii="Arial" w:hAnsi="Arial" w:cs="Arial"/>
          <w:bCs/>
          <w:color w:val="000000"/>
        </w:rPr>
        <w:t xml:space="preserve"> Orçamentárias para 2012);</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color w:val="000000"/>
          <w:lang w:eastAsia="ar-SA"/>
        </w:rPr>
        <w:t>substituir</w:t>
      </w:r>
      <w:proofErr w:type="gramEnd"/>
      <w:r w:rsidRPr="007E0411">
        <w:rPr>
          <w:rFonts w:ascii="Arial" w:hAnsi="Arial" w:cs="Arial"/>
          <w:color w:val="000000"/>
          <w:lang w:eastAsia="ar-SA"/>
        </w:rPr>
        <w:t xml:space="preserve"> imediatamente, em caso de eventual ausência, tais como, faltas, férias e licenças, o empregado posto a serviço da Contratante, devendo identificar previamente o respectivo substituto ao Fiscal do Contrato;</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color w:val="000000"/>
          <w:lang w:eastAsia="ar-SA"/>
        </w:rPr>
        <w:t>responder</w:t>
      </w:r>
      <w:proofErr w:type="gramEnd"/>
      <w:r w:rsidRPr="007E0411">
        <w:rPr>
          <w:rFonts w:ascii="Arial" w:hAnsi="Arial" w:cs="Arial"/>
          <w:color w:val="000000"/>
          <w:lang w:eastAsia="ar-SA"/>
        </w:rPr>
        <w:t xml:space="preserve"> por eventuais prejuízos decorrentes do descumprimento da obrigação constante do item anterior;</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color w:val="000000"/>
          <w:lang w:eastAsia="ar-SA"/>
        </w:rPr>
        <w:t>responsabilizar</w:t>
      </w:r>
      <w:proofErr w:type="gramEnd"/>
      <w:r w:rsidRPr="007E0411">
        <w:rPr>
          <w:rFonts w:ascii="Arial" w:hAnsi="Arial" w:cs="Arial"/>
          <w:color w:val="000000"/>
          <w:lang w:eastAsia="ar-SA"/>
        </w:rPr>
        <w:t xml:space="preserve">-se por todas as obrigações trabalhistas, sociais, previdenciárias, tributárias e as demais previstas na legislação específica, cuja inadimplência não transfere responsabilidade à </w:t>
      </w:r>
      <w:r w:rsidRPr="000E6016">
        <w:rPr>
          <w:rFonts w:ascii="Arial" w:hAnsi="Arial" w:cs="Arial"/>
        </w:rPr>
        <w:t>Administração</w:t>
      </w:r>
      <w:r w:rsidRPr="007E0411">
        <w:rPr>
          <w:rFonts w:ascii="Arial" w:hAnsi="Arial" w:cs="Arial"/>
          <w:color w:val="000000"/>
          <w:lang w:eastAsia="ar-SA"/>
        </w:rPr>
        <w:t>;</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rPr>
        <w:t>efetuar</w:t>
      </w:r>
      <w:proofErr w:type="gramEnd"/>
      <w:r w:rsidRPr="007E0411">
        <w:rPr>
          <w:rFonts w:ascii="Arial" w:hAnsi="Arial" w:cs="Arial"/>
        </w:rPr>
        <w:t xml:space="preserve"> o pagamento dos salários dos empregados alocados na execução contratual mediante depósito bancário na conta do trabalhador, de modo a possibilitar a conferência do pagamento por parte da Administração;</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color w:val="000000"/>
          <w:lang w:eastAsia="ar-SA"/>
        </w:rPr>
        <w:t>apresentar</w:t>
      </w:r>
      <w:proofErr w:type="gramEnd"/>
      <w:r w:rsidRPr="007E0411">
        <w:rPr>
          <w:rFonts w:ascii="Arial" w:hAnsi="Arial" w:cs="Arial"/>
          <w:color w:val="000000"/>
          <w:lang w:eastAsia="ar-SA"/>
        </w:rPr>
        <w:t>, quando solicitado, atestado de antecedentes criminais e distribuição cível de toda a mão-de-</w:t>
      </w:r>
      <w:r w:rsidRPr="000E6016">
        <w:rPr>
          <w:rFonts w:ascii="Arial" w:hAnsi="Arial" w:cs="Arial"/>
        </w:rPr>
        <w:t>obra</w:t>
      </w:r>
      <w:r w:rsidRPr="007E0411">
        <w:rPr>
          <w:rFonts w:ascii="Arial" w:hAnsi="Arial" w:cs="Arial"/>
          <w:color w:val="000000"/>
          <w:lang w:eastAsia="ar-SA"/>
        </w:rPr>
        <w:t xml:space="preserve"> oferecida para atuar nas instalações do órgão, a critério da Administração;</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color w:val="000000"/>
          <w:lang w:eastAsia="ar-SA"/>
        </w:rPr>
        <w:t>não</w:t>
      </w:r>
      <w:proofErr w:type="gramEnd"/>
      <w:r w:rsidRPr="007E0411">
        <w:rPr>
          <w:rFonts w:ascii="Arial" w:hAnsi="Arial" w:cs="Arial"/>
          <w:color w:val="000000"/>
          <w:lang w:eastAsia="ar-SA"/>
        </w:rPr>
        <w:t xml:space="preserve"> permitir que o empregado designado para trabalhar em um turno preste seus serviços no turno </w:t>
      </w:r>
      <w:r w:rsidRPr="000E6016">
        <w:rPr>
          <w:rFonts w:ascii="Arial" w:hAnsi="Arial" w:cs="Arial"/>
        </w:rPr>
        <w:t>imediatamente</w:t>
      </w:r>
      <w:r w:rsidRPr="007E0411">
        <w:rPr>
          <w:rFonts w:ascii="Arial" w:hAnsi="Arial" w:cs="Arial"/>
          <w:color w:val="000000"/>
          <w:lang w:eastAsia="ar-SA"/>
        </w:rPr>
        <w:t xml:space="preserve"> </w:t>
      </w:r>
      <w:proofErr w:type="spellStart"/>
      <w:r w:rsidRPr="007E0411">
        <w:rPr>
          <w:rFonts w:ascii="Arial" w:hAnsi="Arial" w:cs="Arial"/>
          <w:color w:val="000000"/>
          <w:lang w:eastAsia="ar-SA"/>
        </w:rPr>
        <w:t>subseqüente</w:t>
      </w:r>
      <w:proofErr w:type="spellEnd"/>
      <w:r w:rsidRPr="007E0411">
        <w:rPr>
          <w:rFonts w:ascii="Arial" w:hAnsi="Arial" w:cs="Arial"/>
          <w:color w:val="000000"/>
          <w:lang w:eastAsia="ar-SA"/>
        </w:rPr>
        <w:t>;</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lang w:eastAsia="ar-SA"/>
        </w:rPr>
        <w:t>não</w:t>
      </w:r>
      <w:proofErr w:type="gramEnd"/>
      <w:r w:rsidRPr="007E0411">
        <w:rPr>
          <w:rFonts w:ascii="Arial" w:hAnsi="Arial" w:cs="Arial"/>
          <w:lang w:eastAsia="ar-SA"/>
        </w:rPr>
        <w:t xml:space="preserve"> permitir que seus empregados realizem horas extraordinárias fora da jornada normal de trabalho, em finais de semana ou em dias feriados, exceto quando devidamente determinado pela autoridade do órgão para o qual o trabalho seja prestado e desde que observado o limite da legislação trabalhista; </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color w:val="000000"/>
          <w:lang w:eastAsia="ar-SA"/>
        </w:rPr>
        <w:t>atender</w:t>
      </w:r>
      <w:proofErr w:type="gramEnd"/>
      <w:r w:rsidRPr="007E0411">
        <w:rPr>
          <w:rFonts w:ascii="Arial" w:hAnsi="Arial" w:cs="Arial"/>
          <w:color w:val="000000"/>
          <w:lang w:eastAsia="ar-SA"/>
        </w:rPr>
        <w:t xml:space="preserve"> de imediato às solicitações da Contratante quanto à substituição dos empregados alocados, nos casos em que ficar constatado descumprimento das obrigações relativas à execução do serviço, conforme descrito no Termo de Referência;</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color w:val="000000"/>
          <w:lang w:eastAsia="ar-SA"/>
        </w:rPr>
        <w:t>instruir</w:t>
      </w:r>
      <w:proofErr w:type="gramEnd"/>
      <w:r w:rsidRPr="007E0411">
        <w:rPr>
          <w:rFonts w:ascii="Arial" w:hAnsi="Arial" w:cs="Arial"/>
          <w:color w:val="000000"/>
          <w:lang w:eastAsia="ar-SA"/>
        </w:rPr>
        <w:t xml:space="preserve"> seus empregados quanto à necessidade de acatar as orientações da Administração, inclusive quanto ao cumprimento das Normas Internas;</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color w:val="000000"/>
          <w:lang w:eastAsia="ar-SA"/>
        </w:rPr>
        <w:t>instruir</w:t>
      </w:r>
      <w:proofErr w:type="gramEnd"/>
      <w:r w:rsidRPr="007E0411">
        <w:rPr>
          <w:rFonts w:ascii="Arial" w:hAnsi="Arial" w:cs="Arial"/>
          <w:color w:val="000000"/>
          <w:lang w:eastAsia="ar-SA"/>
        </w:rPr>
        <w:t xml:space="preserve"> seus empregados a respeito das atividades a serem desempenhadas, alertando-os a não executar atividades não abrangidas pelo contrato, devendo a Contratada relatar à Administração toda e qualquer ocorrência neste sentido, a fim de evitar desvio de função;</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lang w:eastAsia="ar-SA"/>
        </w:rPr>
        <w:lastRenderedPageBreak/>
        <w:t>relatar</w:t>
      </w:r>
      <w:proofErr w:type="gramEnd"/>
      <w:r w:rsidRPr="007E0411">
        <w:rPr>
          <w:rFonts w:ascii="Arial" w:hAnsi="Arial" w:cs="Arial"/>
          <w:lang w:eastAsia="ar-SA"/>
        </w:rPr>
        <w:t xml:space="preserve"> à Administração toda e qualquer irregularidade verificada no decorrer da prestação dos serviços;</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lang w:eastAsia="ar-SA"/>
        </w:rPr>
        <w:t>fornecer</w:t>
      </w:r>
      <w:proofErr w:type="gramEnd"/>
      <w:r w:rsidRPr="007E0411">
        <w:rPr>
          <w:rFonts w:ascii="Arial" w:hAnsi="Arial" w:cs="Arial"/>
          <w:lang w:eastAsia="ar-SA"/>
        </w:rPr>
        <w:t xml:space="preserve"> mensalmente, ou sempre que solicitados pela </w:t>
      </w:r>
      <w:r w:rsidRPr="007E0411">
        <w:rPr>
          <w:rFonts w:ascii="Arial" w:hAnsi="Arial" w:cs="Arial"/>
          <w:iCs/>
          <w:lang w:eastAsia="ar-SA"/>
        </w:rPr>
        <w:t>Contratante</w:t>
      </w:r>
      <w:r w:rsidRPr="007E0411">
        <w:rPr>
          <w:rFonts w:ascii="Arial" w:hAnsi="Arial" w:cs="Arial"/>
          <w:lang w:eastAsia="ar-SA"/>
        </w:rPr>
        <w:t xml:space="preserve">, </w:t>
      </w:r>
      <w:r w:rsidRPr="007E0411">
        <w:rPr>
          <w:rFonts w:ascii="Arial" w:hAnsi="Arial" w:cs="Arial"/>
        </w:rPr>
        <w:t xml:space="preserve">os comprovantes do </w:t>
      </w:r>
      <w:r w:rsidRPr="007E0411">
        <w:rPr>
          <w:rFonts w:ascii="Arial" w:hAnsi="Arial" w:cs="Arial"/>
          <w:lang w:eastAsia="ar-SA"/>
        </w:rPr>
        <w:t>cumprimento</w:t>
      </w:r>
      <w:r w:rsidRPr="007E0411">
        <w:rPr>
          <w:rFonts w:ascii="Arial" w:hAnsi="Arial" w:cs="Arial"/>
        </w:rPr>
        <w:t xml:space="preserve"> das obrigações  previdenciárias, do Fundo de Garantia do Tempo de Serviço - FGTS, e do pagamento dos salários e benefícios dos empregados colocados à disposição da Contratante</w:t>
      </w:r>
      <w:r w:rsidRPr="007E0411">
        <w:rPr>
          <w:rFonts w:ascii="Arial" w:hAnsi="Arial" w:cs="Arial"/>
          <w:lang w:eastAsia="ar-SA"/>
        </w:rPr>
        <w:t>;</w:t>
      </w:r>
    </w:p>
    <w:p w:rsidR="000453F2" w:rsidRPr="007E0411" w:rsidRDefault="000453F2" w:rsidP="000E6016">
      <w:pPr>
        <w:numPr>
          <w:ilvl w:val="2"/>
          <w:numId w:val="11"/>
        </w:numPr>
        <w:spacing w:after="240"/>
        <w:jc w:val="both"/>
        <w:rPr>
          <w:rFonts w:ascii="Arial" w:hAnsi="Arial" w:cs="Arial"/>
          <w:lang w:eastAsia="ar-SA"/>
        </w:rPr>
      </w:pPr>
      <w:proofErr w:type="gramStart"/>
      <w:r w:rsidRPr="007E0411">
        <w:rPr>
          <w:rFonts w:ascii="Arial" w:hAnsi="Arial" w:cs="Arial"/>
          <w:color w:val="000000"/>
          <w:lang w:eastAsia="ar-SA"/>
        </w:rPr>
        <w:t>não</w:t>
      </w:r>
      <w:proofErr w:type="gramEnd"/>
      <w:r w:rsidRPr="007E0411">
        <w:rPr>
          <w:rFonts w:ascii="Arial" w:hAnsi="Arial" w:cs="Arial"/>
          <w:color w:val="000000"/>
          <w:lang w:eastAsia="ar-SA"/>
        </w:rPr>
        <w:t xml:space="preserve"> permitir a utilização de qualquer trabalho do menor de dezesseis anos, exceto na condição de aprendiz para os maiores de quatorze anos; nem permitir a utilização do trabalho do menor de dezoito anos em tra</w:t>
      </w:r>
      <w:r w:rsidRPr="007E0411">
        <w:rPr>
          <w:rFonts w:ascii="Arial" w:hAnsi="Arial" w:cs="Arial"/>
        </w:rPr>
        <w:t>balho noturno, perigoso ou insalubre;</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rPr>
        <w:t>fornecer</w:t>
      </w:r>
      <w:proofErr w:type="gramEnd"/>
      <w:r w:rsidRPr="007E0411">
        <w:rPr>
          <w:rFonts w:ascii="Arial" w:hAnsi="Arial" w:cs="Arial"/>
        </w:rPr>
        <w:t xml:space="preserve"> os</w:t>
      </w:r>
      <w:r w:rsidRPr="007E0411">
        <w:rPr>
          <w:rFonts w:ascii="Arial" w:hAnsi="Arial" w:cs="Arial"/>
          <w:lang w:eastAsia="ar-SA"/>
        </w:rPr>
        <w:t xml:space="preserve"> </w:t>
      </w:r>
      <w:r w:rsidRPr="000E6016">
        <w:rPr>
          <w:rFonts w:ascii="Arial" w:hAnsi="Arial" w:cs="Arial"/>
          <w:color w:val="000000"/>
          <w:lang w:eastAsia="ar-SA"/>
        </w:rPr>
        <w:t>uniformes</w:t>
      </w:r>
      <w:r w:rsidRPr="007E0411">
        <w:rPr>
          <w:rFonts w:ascii="Arial" w:hAnsi="Arial" w:cs="Arial"/>
          <w:lang w:eastAsia="ar-SA"/>
        </w:rPr>
        <w:t xml:space="preserve"> a serem utilizados por seus empregados;</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color w:val="000000"/>
          <w:lang w:eastAsia="ar-SA"/>
        </w:rPr>
        <w:t>não</w:t>
      </w:r>
      <w:proofErr w:type="gramEnd"/>
      <w:r w:rsidRPr="007E0411">
        <w:rPr>
          <w:rFonts w:ascii="Arial" w:hAnsi="Arial" w:cs="Arial"/>
          <w:color w:val="000000"/>
          <w:lang w:eastAsia="ar-SA"/>
        </w:rPr>
        <w:t xml:space="preserve"> repassar quaisquer custos de uniformes e equipamentos a seus empregados;</w:t>
      </w:r>
    </w:p>
    <w:p w:rsidR="000453F2" w:rsidRPr="007E0411" w:rsidRDefault="000453F2" w:rsidP="000E6016">
      <w:pPr>
        <w:numPr>
          <w:ilvl w:val="2"/>
          <w:numId w:val="11"/>
        </w:numPr>
        <w:spacing w:after="240"/>
        <w:jc w:val="both"/>
        <w:rPr>
          <w:rFonts w:ascii="Arial" w:hAnsi="Arial" w:cs="Arial"/>
        </w:rPr>
      </w:pPr>
      <w:proofErr w:type="gramStart"/>
      <w:r w:rsidRPr="007E0411">
        <w:rPr>
          <w:rFonts w:ascii="Arial" w:hAnsi="Arial" w:cs="Arial"/>
          <w:lang w:eastAsia="ar-SA"/>
        </w:rPr>
        <w:t>manter</w:t>
      </w:r>
      <w:proofErr w:type="gramEnd"/>
      <w:r w:rsidRPr="007E0411">
        <w:rPr>
          <w:rFonts w:ascii="Arial" w:hAnsi="Arial" w:cs="Arial"/>
          <w:lang w:eastAsia="ar-SA"/>
        </w:rPr>
        <w:t xml:space="preserve"> durante toda a vigência do contrato, em compatibilidade com as obrigações assumidas, todas as condições de habilitação e qualificação exigidas na licitação;</w:t>
      </w:r>
    </w:p>
    <w:p w:rsidR="000453F2" w:rsidRPr="007E0411" w:rsidRDefault="00A32029" w:rsidP="000E6016">
      <w:pPr>
        <w:numPr>
          <w:ilvl w:val="2"/>
          <w:numId w:val="11"/>
        </w:numPr>
        <w:spacing w:after="240"/>
        <w:jc w:val="both"/>
        <w:rPr>
          <w:rFonts w:ascii="Arial" w:hAnsi="Arial" w:cs="Arial"/>
        </w:rPr>
      </w:pPr>
      <w:proofErr w:type="gramStart"/>
      <w:r>
        <w:rPr>
          <w:rFonts w:ascii="Arial" w:hAnsi="Arial" w:cs="Arial"/>
        </w:rPr>
        <w:t>n</w:t>
      </w:r>
      <w:r w:rsidR="000453F2" w:rsidRPr="007E0411">
        <w:rPr>
          <w:rFonts w:ascii="Arial" w:hAnsi="Arial" w:cs="Arial"/>
        </w:rPr>
        <w:t>ão</w:t>
      </w:r>
      <w:proofErr w:type="gramEnd"/>
      <w:r w:rsidR="000453F2" w:rsidRPr="007E0411">
        <w:rPr>
          <w:rFonts w:ascii="Arial" w:hAnsi="Arial" w:cs="Arial"/>
        </w:rPr>
        <w:t xml:space="preserve"> transferir a terceiros, por qualquer forma, nem mesmo parcialmente, as obrigações assumidas, nem subcontratar qualquer das prestações a que está obrigada, exceto nas condições autorizadas no Termo de Referência ou na minuta de contrato;</w:t>
      </w:r>
    </w:p>
    <w:p w:rsidR="000453F2" w:rsidRPr="007E0411" w:rsidRDefault="00A32029" w:rsidP="000E6016">
      <w:pPr>
        <w:numPr>
          <w:ilvl w:val="2"/>
          <w:numId w:val="11"/>
        </w:numPr>
        <w:spacing w:after="240"/>
        <w:jc w:val="both"/>
        <w:rPr>
          <w:rFonts w:ascii="Arial" w:hAnsi="Arial" w:cs="Arial"/>
          <w:lang w:eastAsia="ar-SA"/>
        </w:rPr>
      </w:pPr>
      <w:proofErr w:type="gramStart"/>
      <w:r>
        <w:rPr>
          <w:rFonts w:ascii="Arial" w:eastAsia="Verdana" w:hAnsi="Arial" w:cs="Arial"/>
        </w:rPr>
        <w:t>a</w:t>
      </w:r>
      <w:r w:rsidR="000453F2" w:rsidRPr="007E0411">
        <w:rPr>
          <w:rFonts w:ascii="Arial" w:eastAsia="Verdana" w:hAnsi="Arial" w:cs="Arial"/>
        </w:rPr>
        <w:t>rcar</w:t>
      </w:r>
      <w:proofErr w:type="gramEnd"/>
      <w:r w:rsidR="000453F2" w:rsidRPr="007E0411">
        <w:rPr>
          <w:rFonts w:ascii="Arial" w:eastAsia="Verdana" w:hAnsi="Arial" w:cs="Arial"/>
        </w:rPr>
        <w:t xml:space="preserve"> com o ônus decorrente de eventual equívoco no dimensionamento dos quantitativos de sua proposta, </w:t>
      </w:r>
      <w:r w:rsidR="000453F2" w:rsidRPr="007E0411">
        <w:rPr>
          <w:rFonts w:ascii="Arial" w:hAnsi="Arial" w:cs="Arial"/>
        </w:rPr>
        <w:t xml:space="preserve">inclusive quanto aos custos variáveis decorrentes de fatores futuros e incertos, tais como os valores providos com o quantitativo de vale transporte, </w:t>
      </w:r>
      <w:r w:rsidR="000453F2" w:rsidRPr="007E0411">
        <w:rPr>
          <w:rFonts w:ascii="Arial" w:eastAsia="Verdana" w:hAnsi="Arial" w:cs="Arial"/>
        </w:rPr>
        <w:t xml:space="preserve">devendo </w:t>
      </w:r>
      <w:r w:rsidR="000453F2" w:rsidRPr="000E6016">
        <w:rPr>
          <w:rFonts w:ascii="Arial" w:hAnsi="Arial" w:cs="Arial"/>
        </w:rPr>
        <w:t>complementá</w:t>
      </w:r>
      <w:r w:rsidR="000453F2" w:rsidRPr="007E0411">
        <w:rPr>
          <w:rFonts w:ascii="Arial" w:eastAsia="Verdana" w:hAnsi="Arial" w:cs="Arial"/>
        </w:rPr>
        <w:t>-los, caso o previsto inicialmente em sua proposta não seja satisfatório para o atendimento ao objeto da licitação, exceto quando ocorrer algum dos eventos arrolados nos incisos do § 1º do art. 57 da Lei nº 8.666, de 1993.</w:t>
      </w:r>
    </w:p>
    <w:p w:rsidR="000453F2" w:rsidRPr="007E0411" w:rsidRDefault="000453F2" w:rsidP="000E6016">
      <w:pPr>
        <w:numPr>
          <w:ilvl w:val="0"/>
          <w:numId w:val="11"/>
        </w:numPr>
        <w:spacing w:after="240"/>
        <w:jc w:val="both"/>
        <w:rPr>
          <w:rFonts w:ascii="Arial" w:hAnsi="Arial" w:cs="Arial"/>
          <w:b/>
          <w:highlight w:val="lightGray"/>
          <w:u w:val="single"/>
          <w:shd w:val="clear" w:color="auto" w:fill="B3B3B3"/>
        </w:rPr>
      </w:pPr>
      <w:r w:rsidRPr="007E0411">
        <w:rPr>
          <w:rFonts w:ascii="Arial" w:hAnsi="Arial" w:cs="Arial"/>
          <w:b/>
          <w:highlight w:val="lightGray"/>
          <w:u w:val="single"/>
          <w:shd w:val="clear" w:color="auto" w:fill="B3B3B3"/>
        </w:rPr>
        <w:t>OBRIGAÇÕES DA CONTRATANTE</w:t>
      </w:r>
    </w:p>
    <w:p w:rsidR="000453F2" w:rsidRPr="007E0411" w:rsidRDefault="000453F2" w:rsidP="000E6016">
      <w:pPr>
        <w:numPr>
          <w:ilvl w:val="1"/>
          <w:numId w:val="11"/>
        </w:numPr>
        <w:spacing w:after="240"/>
        <w:jc w:val="both"/>
        <w:rPr>
          <w:rFonts w:ascii="Arial" w:hAnsi="Arial" w:cs="Arial"/>
          <w:color w:val="000000"/>
        </w:rPr>
      </w:pPr>
      <w:r w:rsidRPr="007E0411">
        <w:rPr>
          <w:rFonts w:ascii="Arial" w:hAnsi="Arial" w:cs="Arial"/>
          <w:lang w:eastAsia="ar-SA"/>
        </w:rPr>
        <w:t>A Contratante obriga-se a:</w:t>
      </w:r>
    </w:p>
    <w:p w:rsidR="000453F2" w:rsidRPr="007E0411" w:rsidRDefault="000453F2" w:rsidP="000E6016">
      <w:pPr>
        <w:numPr>
          <w:ilvl w:val="2"/>
          <w:numId w:val="11"/>
        </w:numPr>
        <w:spacing w:after="240"/>
        <w:jc w:val="both"/>
        <w:rPr>
          <w:rFonts w:ascii="Arial" w:hAnsi="Arial" w:cs="Arial"/>
          <w:color w:val="000000"/>
        </w:rPr>
      </w:pPr>
      <w:proofErr w:type="gramStart"/>
      <w:r w:rsidRPr="007E0411">
        <w:rPr>
          <w:rFonts w:ascii="Arial" w:hAnsi="Arial" w:cs="Arial"/>
          <w:lang w:eastAsia="ar-SA"/>
        </w:rPr>
        <w:t>proporcionar</w:t>
      </w:r>
      <w:proofErr w:type="gramEnd"/>
      <w:r w:rsidRPr="007E0411">
        <w:rPr>
          <w:rFonts w:ascii="Arial" w:hAnsi="Arial" w:cs="Arial"/>
          <w:lang w:eastAsia="ar-SA"/>
        </w:rPr>
        <w:t xml:space="preserve"> todas as condições para que a Contratada possa desempenhar seus serviços de acordo com as determinações do Contrato, do Edital e seus Anexos, especialmente do Termo de Referência;</w:t>
      </w:r>
    </w:p>
    <w:p w:rsidR="000453F2" w:rsidRPr="007E0411" w:rsidRDefault="000453F2" w:rsidP="000E6016">
      <w:pPr>
        <w:numPr>
          <w:ilvl w:val="2"/>
          <w:numId w:val="11"/>
        </w:numPr>
        <w:spacing w:after="240"/>
        <w:jc w:val="both"/>
        <w:rPr>
          <w:rFonts w:ascii="Arial" w:hAnsi="Arial" w:cs="Arial"/>
          <w:color w:val="000000"/>
        </w:rPr>
      </w:pPr>
      <w:proofErr w:type="gramStart"/>
      <w:r w:rsidRPr="007E0411">
        <w:rPr>
          <w:rFonts w:ascii="Arial" w:hAnsi="Arial" w:cs="Arial"/>
          <w:lang w:eastAsia="ar-SA"/>
        </w:rPr>
        <w:t>exigir</w:t>
      </w:r>
      <w:proofErr w:type="gramEnd"/>
      <w:r w:rsidRPr="007E0411">
        <w:rPr>
          <w:rFonts w:ascii="Arial" w:hAnsi="Arial" w:cs="Arial"/>
          <w:lang w:eastAsia="ar-SA"/>
        </w:rPr>
        <w:t xml:space="preserve"> o cumprimento de todas as obrigações assumidas pela Contratada, de acordo com as cláusulas contratuais e os termos de sua proposta;</w:t>
      </w:r>
    </w:p>
    <w:p w:rsidR="000453F2" w:rsidRPr="007E0411" w:rsidRDefault="000453F2" w:rsidP="000E6016">
      <w:pPr>
        <w:numPr>
          <w:ilvl w:val="2"/>
          <w:numId w:val="11"/>
        </w:numPr>
        <w:spacing w:after="240"/>
        <w:jc w:val="both"/>
        <w:rPr>
          <w:rFonts w:ascii="Arial" w:hAnsi="Arial" w:cs="Arial"/>
          <w:color w:val="000000"/>
        </w:rPr>
      </w:pPr>
      <w:proofErr w:type="gramStart"/>
      <w:r w:rsidRPr="007E0411">
        <w:rPr>
          <w:rFonts w:ascii="Arial" w:hAnsi="Arial" w:cs="Arial"/>
          <w:lang w:eastAsia="ar-SA"/>
        </w:rPr>
        <w:t>exercer</w:t>
      </w:r>
      <w:proofErr w:type="gramEnd"/>
      <w:r w:rsidRPr="007E0411">
        <w:rPr>
          <w:rFonts w:ascii="Arial" w:hAnsi="Arial" w:cs="Arial"/>
          <w:lang w:eastAsia="ar-SA"/>
        </w:rPr>
        <w:t xml:space="preserve"> o acompanhamento e a fiscalização dos serviços, por servidor especialmente designado, anotando em registro próprio as falhas detectadas,</w:t>
      </w:r>
      <w:r w:rsidRPr="007E0411">
        <w:rPr>
          <w:rFonts w:ascii="Arial" w:hAnsi="Arial" w:cs="Arial"/>
        </w:rPr>
        <w:t xml:space="preserve"> indicando dia, mês e ano, bem como o nome dos empregados eventualmente envolvidos, e encaminhando os apontamentos à autoridade competente para as providências cabíveis;</w:t>
      </w:r>
    </w:p>
    <w:p w:rsidR="000453F2" w:rsidRPr="007E0411" w:rsidRDefault="000453F2" w:rsidP="000E6016">
      <w:pPr>
        <w:numPr>
          <w:ilvl w:val="2"/>
          <w:numId w:val="11"/>
        </w:numPr>
        <w:spacing w:after="240"/>
        <w:jc w:val="both"/>
        <w:rPr>
          <w:rFonts w:ascii="Arial" w:hAnsi="Arial" w:cs="Arial"/>
          <w:color w:val="000000"/>
        </w:rPr>
      </w:pPr>
      <w:proofErr w:type="gramStart"/>
      <w:r w:rsidRPr="007E0411">
        <w:rPr>
          <w:rFonts w:ascii="Arial" w:hAnsi="Arial" w:cs="Arial"/>
          <w:lang w:eastAsia="ar-SA"/>
        </w:rPr>
        <w:t>notificar</w:t>
      </w:r>
      <w:proofErr w:type="gramEnd"/>
      <w:r w:rsidRPr="007E0411">
        <w:rPr>
          <w:rFonts w:ascii="Arial" w:hAnsi="Arial" w:cs="Arial"/>
          <w:lang w:eastAsia="ar-SA"/>
        </w:rPr>
        <w:t xml:space="preserve"> a Contratada por escrito da ocorrência de eventuais imperfeições no curso da execução dos serviços, fixando prazo para a sua correção;</w:t>
      </w:r>
    </w:p>
    <w:p w:rsidR="000453F2" w:rsidRPr="007E0411" w:rsidRDefault="000453F2" w:rsidP="000E6016">
      <w:pPr>
        <w:numPr>
          <w:ilvl w:val="2"/>
          <w:numId w:val="11"/>
        </w:numPr>
        <w:spacing w:after="240"/>
        <w:jc w:val="both"/>
        <w:rPr>
          <w:rFonts w:ascii="Arial" w:hAnsi="Arial" w:cs="Arial"/>
          <w:color w:val="000000"/>
        </w:rPr>
      </w:pPr>
      <w:proofErr w:type="gramStart"/>
      <w:r w:rsidRPr="007E0411">
        <w:rPr>
          <w:rFonts w:ascii="Arial" w:hAnsi="Arial" w:cs="Arial"/>
          <w:lang w:eastAsia="ar-SA"/>
        </w:rPr>
        <w:t>não</w:t>
      </w:r>
      <w:proofErr w:type="gramEnd"/>
      <w:r w:rsidRPr="007E0411">
        <w:rPr>
          <w:rFonts w:ascii="Arial" w:hAnsi="Arial" w:cs="Arial"/>
          <w:lang w:eastAsia="ar-SA"/>
        </w:rPr>
        <w:t xml:space="preserve">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0453F2" w:rsidRPr="007E0411" w:rsidRDefault="000453F2" w:rsidP="000E6016">
      <w:pPr>
        <w:numPr>
          <w:ilvl w:val="2"/>
          <w:numId w:val="11"/>
        </w:numPr>
        <w:spacing w:after="240"/>
        <w:jc w:val="both"/>
        <w:rPr>
          <w:rFonts w:ascii="Arial" w:hAnsi="Arial" w:cs="Arial"/>
          <w:color w:val="000000"/>
        </w:rPr>
      </w:pPr>
      <w:proofErr w:type="gramStart"/>
      <w:r w:rsidRPr="007E0411">
        <w:rPr>
          <w:rFonts w:ascii="Arial" w:hAnsi="Arial" w:cs="Arial"/>
          <w:lang w:eastAsia="ar-SA"/>
        </w:rPr>
        <w:lastRenderedPageBreak/>
        <w:t>pagar</w:t>
      </w:r>
      <w:proofErr w:type="gramEnd"/>
      <w:r w:rsidRPr="007E0411">
        <w:rPr>
          <w:rFonts w:ascii="Arial" w:hAnsi="Arial" w:cs="Arial"/>
          <w:lang w:eastAsia="ar-SA"/>
        </w:rPr>
        <w:t xml:space="preserve"> à Contratada o valor resultante da prestação do serviço, na forma do contrato;</w:t>
      </w:r>
    </w:p>
    <w:p w:rsidR="000453F2" w:rsidRPr="007E0411" w:rsidRDefault="000453F2" w:rsidP="000E6016">
      <w:pPr>
        <w:numPr>
          <w:ilvl w:val="2"/>
          <w:numId w:val="11"/>
        </w:numPr>
        <w:spacing w:after="240"/>
        <w:jc w:val="both"/>
        <w:rPr>
          <w:rFonts w:ascii="Arial" w:hAnsi="Arial" w:cs="Arial"/>
          <w:color w:val="000000"/>
        </w:rPr>
      </w:pPr>
      <w:proofErr w:type="gramStart"/>
      <w:r w:rsidRPr="007E0411">
        <w:rPr>
          <w:rFonts w:ascii="Arial" w:hAnsi="Arial" w:cs="Arial"/>
          <w:lang w:eastAsia="ar-SA"/>
        </w:rPr>
        <w:t>zelar</w:t>
      </w:r>
      <w:proofErr w:type="gramEnd"/>
      <w:r w:rsidRPr="007E0411">
        <w:rPr>
          <w:rFonts w:ascii="Arial" w:hAnsi="Arial" w:cs="Arial"/>
          <w:lang w:eastAsia="ar-SA"/>
        </w:rPr>
        <w:t xml:space="preserve"> para que durante toda a vigência do contrato sejam mantidas, em compatibilidade com as obrigações assumidas pela Contratada, todas as condições de habilitação e qualificação exigidas na licitação;</w:t>
      </w:r>
    </w:p>
    <w:p w:rsidR="000453F2" w:rsidRPr="007E0411" w:rsidRDefault="000453F2" w:rsidP="000E6016">
      <w:pPr>
        <w:numPr>
          <w:ilvl w:val="2"/>
          <w:numId w:val="11"/>
        </w:numPr>
        <w:spacing w:after="240"/>
        <w:jc w:val="both"/>
        <w:rPr>
          <w:rFonts w:ascii="Arial" w:hAnsi="Arial" w:cs="Arial"/>
          <w:color w:val="000000"/>
        </w:rPr>
      </w:pPr>
      <w:proofErr w:type="gramStart"/>
      <w:r w:rsidRPr="007E0411">
        <w:rPr>
          <w:rFonts w:ascii="Arial" w:hAnsi="Arial" w:cs="Arial"/>
          <w:lang w:eastAsia="ar-SA"/>
        </w:rPr>
        <w:t>não</w:t>
      </w:r>
      <w:proofErr w:type="gramEnd"/>
      <w:r w:rsidRPr="007E0411">
        <w:rPr>
          <w:rFonts w:ascii="Arial" w:hAnsi="Arial" w:cs="Arial"/>
          <w:lang w:eastAsia="ar-SA"/>
        </w:rPr>
        <w:t xml:space="preserve"> </w:t>
      </w:r>
      <w:r w:rsidRPr="007E0411">
        <w:rPr>
          <w:rFonts w:ascii="Arial" w:eastAsia="Verdana" w:hAnsi="Arial" w:cs="Arial"/>
        </w:rPr>
        <w:t xml:space="preserve">praticar </w:t>
      </w:r>
      <w:r w:rsidRPr="000E6016">
        <w:rPr>
          <w:rFonts w:ascii="Arial" w:hAnsi="Arial" w:cs="Arial"/>
          <w:lang w:eastAsia="ar-SA"/>
        </w:rPr>
        <w:t>atos</w:t>
      </w:r>
      <w:r w:rsidRPr="007E0411">
        <w:rPr>
          <w:rFonts w:ascii="Arial" w:eastAsia="Verdana" w:hAnsi="Arial" w:cs="Arial"/>
        </w:rPr>
        <w:t xml:space="preserve"> de ingerência na administração da Contratada, tais como:</w:t>
      </w:r>
    </w:p>
    <w:p w:rsidR="000453F2" w:rsidRPr="007E0411" w:rsidRDefault="000453F2" w:rsidP="000E6016">
      <w:pPr>
        <w:numPr>
          <w:ilvl w:val="3"/>
          <w:numId w:val="11"/>
        </w:numPr>
        <w:spacing w:after="240"/>
        <w:jc w:val="both"/>
        <w:rPr>
          <w:rFonts w:ascii="Arial" w:hAnsi="Arial" w:cs="Arial"/>
          <w:color w:val="000000"/>
        </w:rPr>
      </w:pPr>
      <w:proofErr w:type="gramStart"/>
      <w:r w:rsidRPr="007E0411">
        <w:rPr>
          <w:rFonts w:ascii="Arial" w:eastAsia="Verdana" w:hAnsi="Arial" w:cs="Arial"/>
        </w:rPr>
        <w:t>exercer</w:t>
      </w:r>
      <w:proofErr w:type="gramEnd"/>
      <w:r w:rsidRPr="007E0411">
        <w:rPr>
          <w:rFonts w:ascii="Arial" w:eastAsia="Verdana" w:hAnsi="Arial" w:cs="Arial"/>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rsidR="000453F2" w:rsidRPr="007E0411" w:rsidRDefault="000453F2" w:rsidP="000E6016">
      <w:pPr>
        <w:numPr>
          <w:ilvl w:val="3"/>
          <w:numId w:val="11"/>
        </w:numPr>
        <w:spacing w:after="240"/>
        <w:jc w:val="both"/>
        <w:rPr>
          <w:rFonts w:ascii="Arial" w:hAnsi="Arial" w:cs="Arial"/>
          <w:color w:val="000000"/>
        </w:rPr>
      </w:pPr>
      <w:proofErr w:type="gramStart"/>
      <w:r w:rsidRPr="007E0411">
        <w:rPr>
          <w:rFonts w:ascii="Arial" w:eastAsia="Verdana" w:hAnsi="Arial" w:cs="Arial"/>
        </w:rPr>
        <w:t>direcionar</w:t>
      </w:r>
      <w:proofErr w:type="gramEnd"/>
      <w:r w:rsidRPr="007E0411">
        <w:rPr>
          <w:rFonts w:ascii="Arial" w:eastAsia="Verdana" w:hAnsi="Arial" w:cs="Arial"/>
        </w:rPr>
        <w:t xml:space="preserve"> a contratação de pessoas para trabalhar nas empresas contratadas;</w:t>
      </w:r>
    </w:p>
    <w:p w:rsidR="000453F2" w:rsidRPr="007E0411" w:rsidRDefault="000453F2" w:rsidP="000E6016">
      <w:pPr>
        <w:numPr>
          <w:ilvl w:val="3"/>
          <w:numId w:val="11"/>
        </w:numPr>
        <w:spacing w:after="240"/>
        <w:jc w:val="both"/>
        <w:rPr>
          <w:rFonts w:ascii="Arial" w:hAnsi="Arial" w:cs="Arial"/>
          <w:color w:val="000000"/>
        </w:rPr>
      </w:pPr>
      <w:proofErr w:type="gramStart"/>
      <w:r w:rsidRPr="007E0411">
        <w:rPr>
          <w:rFonts w:ascii="Arial" w:eastAsia="Verdana" w:hAnsi="Arial" w:cs="Arial"/>
        </w:rPr>
        <w:t>promover</w:t>
      </w:r>
      <w:proofErr w:type="gramEnd"/>
      <w:r w:rsidRPr="007E0411">
        <w:rPr>
          <w:rFonts w:ascii="Arial" w:eastAsia="Verdana" w:hAnsi="Arial" w:cs="Arial"/>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0453F2" w:rsidRPr="002D4DF0" w:rsidRDefault="000453F2" w:rsidP="000E6016">
      <w:pPr>
        <w:numPr>
          <w:ilvl w:val="3"/>
          <w:numId w:val="11"/>
        </w:numPr>
        <w:spacing w:after="240"/>
        <w:jc w:val="both"/>
        <w:rPr>
          <w:rFonts w:ascii="Arial" w:hAnsi="Arial" w:cs="Arial"/>
          <w:color w:val="000000"/>
        </w:rPr>
      </w:pPr>
      <w:proofErr w:type="gramStart"/>
      <w:r w:rsidRPr="007E0411">
        <w:rPr>
          <w:rFonts w:ascii="Arial" w:eastAsia="Verdana" w:hAnsi="Arial" w:cs="Arial"/>
        </w:rPr>
        <w:t>considerar</w:t>
      </w:r>
      <w:proofErr w:type="gramEnd"/>
      <w:r w:rsidRPr="007E0411">
        <w:rPr>
          <w:rFonts w:ascii="Arial" w:eastAsia="Verdana" w:hAnsi="Arial" w:cs="Arial"/>
        </w:rPr>
        <w:t xml:space="preserve"> os trabalhadores da Contratada como colaboradores eventuais do próprio órgão ou entidade responsável pela contratação, especialmente para efeito de concessão de diárias e passagens.</w:t>
      </w:r>
    </w:p>
    <w:p w:rsidR="000453F2" w:rsidRPr="00A32029" w:rsidRDefault="000453F2" w:rsidP="000E6016">
      <w:pPr>
        <w:numPr>
          <w:ilvl w:val="0"/>
          <w:numId w:val="11"/>
        </w:numPr>
        <w:spacing w:after="240"/>
        <w:jc w:val="both"/>
        <w:rPr>
          <w:rFonts w:ascii="Arial" w:hAnsi="Arial" w:cs="Arial"/>
          <w:b/>
          <w:color w:val="000000" w:themeColor="text1"/>
          <w:highlight w:val="lightGray"/>
          <w:u w:val="single"/>
          <w:shd w:val="clear" w:color="auto" w:fill="B3B3B3"/>
        </w:rPr>
      </w:pPr>
      <w:r w:rsidRPr="007E0411">
        <w:rPr>
          <w:rFonts w:ascii="Arial" w:hAnsi="Arial" w:cs="Arial"/>
          <w:b/>
          <w:highlight w:val="lightGray"/>
          <w:u w:val="single"/>
          <w:shd w:val="clear" w:color="auto" w:fill="B3B3B3"/>
        </w:rPr>
        <w:t>AVALIAÇÃO DO CUSTO</w:t>
      </w:r>
    </w:p>
    <w:p w:rsidR="00BE7139" w:rsidRPr="00BE7139" w:rsidRDefault="00081FA5" w:rsidP="00BE7139">
      <w:pPr>
        <w:numPr>
          <w:ilvl w:val="1"/>
          <w:numId w:val="11"/>
        </w:numPr>
        <w:spacing w:after="240"/>
        <w:jc w:val="both"/>
        <w:rPr>
          <w:rFonts w:ascii="Arial" w:hAnsi="Arial" w:cs="Arial"/>
        </w:rPr>
      </w:pPr>
      <w:r w:rsidRPr="00BE7139">
        <w:rPr>
          <w:rFonts w:ascii="Arial" w:hAnsi="Arial" w:cs="Arial"/>
          <w:color w:val="000000" w:themeColor="text1"/>
        </w:rPr>
        <w:t xml:space="preserve">O valor </w:t>
      </w:r>
      <w:r w:rsidR="00A32029" w:rsidRPr="00BE7139">
        <w:rPr>
          <w:rFonts w:ascii="Arial" w:hAnsi="Arial" w:cs="Arial"/>
          <w:color w:val="000000" w:themeColor="text1"/>
        </w:rPr>
        <w:t xml:space="preserve">global </w:t>
      </w:r>
      <w:r w:rsidR="000453F2" w:rsidRPr="00BE7139">
        <w:rPr>
          <w:rFonts w:ascii="Arial" w:hAnsi="Arial" w:cs="Arial"/>
          <w:color w:val="000000" w:themeColor="text1"/>
        </w:rPr>
        <w:t xml:space="preserve">da contratação é de </w:t>
      </w:r>
      <w:r w:rsidR="00BE7139" w:rsidRPr="00BE7139">
        <w:rPr>
          <w:rFonts w:ascii="Arial" w:hAnsi="Arial" w:cs="Arial"/>
          <w:color w:val="000000" w:themeColor="text1"/>
        </w:rPr>
        <w:t xml:space="preserve">R$ </w:t>
      </w:r>
      <w:r w:rsidR="008A56AA">
        <w:rPr>
          <w:rFonts w:ascii="Arial" w:hAnsi="Arial" w:cs="Arial"/>
          <w:color w:val="000000" w:themeColor="text1"/>
        </w:rPr>
        <w:t>2</w:t>
      </w:r>
      <w:r w:rsidR="00694F36">
        <w:rPr>
          <w:rFonts w:ascii="Arial" w:hAnsi="Arial" w:cs="Arial"/>
          <w:color w:val="000000" w:themeColor="text1"/>
        </w:rPr>
        <w:t>32</w:t>
      </w:r>
      <w:r w:rsidR="00BE7139" w:rsidRPr="00BE7139">
        <w:rPr>
          <w:rFonts w:ascii="Arial" w:hAnsi="Arial" w:cs="Arial"/>
          <w:color w:val="000000" w:themeColor="text1"/>
        </w:rPr>
        <w:t>.</w:t>
      </w:r>
      <w:r w:rsidR="00694F36">
        <w:rPr>
          <w:rFonts w:ascii="Arial" w:hAnsi="Arial" w:cs="Arial"/>
          <w:color w:val="000000" w:themeColor="text1"/>
        </w:rPr>
        <w:t>140</w:t>
      </w:r>
      <w:r w:rsidR="00BE7139" w:rsidRPr="00BE7139">
        <w:rPr>
          <w:rFonts w:ascii="Arial" w:hAnsi="Arial" w:cs="Arial"/>
          <w:color w:val="000000" w:themeColor="text1"/>
        </w:rPr>
        <w:t>,</w:t>
      </w:r>
      <w:r w:rsidR="00694F36">
        <w:rPr>
          <w:rFonts w:ascii="Arial" w:hAnsi="Arial" w:cs="Arial"/>
          <w:color w:val="000000" w:themeColor="text1"/>
        </w:rPr>
        <w:t>47</w:t>
      </w:r>
      <w:r w:rsidR="00BE7139">
        <w:rPr>
          <w:rFonts w:ascii="Arial" w:hAnsi="Arial" w:cs="Arial"/>
          <w:color w:val="000000" w:themeColor="text1"/>
        </w:rPr>
        <w:t xml:space="preserve"> (</w:t>
      </w:r>
      <w:r w:rsidR="008A56AA">
        <w:rPr>
          <w:rFonts w:ascii="Arial" w:hAnsi="Arial" w:cs="Arial"/>
          <w:color w:val="000000" w:themeColor="text1"/>
        </w:rPr>
        <w:t xml:space="preserve">duzentos e </w:t>
      </w:r>
      <w:r w:rsidR="00694F36">
        <w:rPr>
          <w:rFonts w:ascii="Arial" w:hAnsi="Arial" w:cs="Arial"/>
          <w:color w:val="000000" w:themeColor="text1"/>
        </w:rPr>
        <w:t>trinta e dois</w:t>
      </w:r>
      <w:r w:rsidR="00BE7139">
        <w:rPr>
          <w:rFonts w:ascii="Arial" w:hAnsi="Arial" w:cs="Arial"/>
          <w:color w:val="000000" w:themeColor="text1"/>
        </w:rPr>
        <w:t xml:space="preserve"> mil, </w:t>
      </w:r>
      <w:r w:rsidR="00694F36">
        <w:rPr>
          <w:rFonts w:ascii="Arial" w:hAnsi="Arial" w:cs="Arial"/>
          <w:color w:val="000000" w:themeColor="text1"/>
        </w:rPr>
        <w:t>cento e quarenta</w:t>
      </w:r>
      <w:r w:rsidR="00BE7139">
        <w:rPr>
          <w:rFonts w:ascii="Arial" w:hAnsi="Arial" w:cs="Arial"/>
          <w:color w:val="000000" w:themeColor="text1"/>
        </w:rPr>
        <w:t xml:space="preserve"> reais e </w:t>
      </w:r>
      <w:r w:rsidR="008A56AA">
        <w:rPr>
          <w:rFonts w:ascii="Arial" w:hAnsi="Arial" w:cs="Arial"/>
          <w:color w:val="000000" w:themeColor="text1"/>
        </w:rPr>
        <w:t>quarenta</w:t>
      </w:r>
      <w:r w:rsidR="00BE7139">
        <w:rPr>
          <w:rFonts w:ascii="Arial" w:hAnsi="Arial" w:cs="Arial"/>
          <w:color w:val="000000" w:themeColor="text1"/>
        </w:rPr>
        <w:t xml:space="preserve"> e </w:t>
      </w:r>
      <w:r w:rsidR="00694F36">
        <w:rPr>
          <w:rFonts w:ascii="Arial" w:hAnsi="Arial" w:cs="Arial"/>
          <w:color w:val="000000" w:themeColor="text1"/>
        </w:rPr>
        <w:t>sete</w:t>
      </w:r>
      <w:r w:rsidR="00BE7139">
        <w:rPr>
          <w:rFonts w:ascii="Arial" w:hAnsi="Arial" w:cs="Arial"/>
          <w:color w:val="000000" w:themeColor="text1"/>
        </w:rPr>
        <w:t xml:space="preserve"> centavos)</w:t>
      </w:r>
      <w:r w:rsidR="003D3801">
        <w:rPr>
          <w:rFonts w:ascii="Arial" w:hAnsi="Arial" w:cs="Arial"/>
          <w:color w:val="000000" w:themeColor="text1"/>
        </w:rPr>
        <w:t>.</w:t>
      </w:r>
    </w:p>
    <w:p w:rsidR="000453F2" w:rsidRPr="00BE7139" w:rsidRDefault="00BE7139" w:rsidP="00BE7139">
      <w:pPr>
        <w:numPr>
          <w:ilvl w:val="1"/>
          <w:numId w:val="11"/>
        </w:numPr>
        <w:spacing w:after="240"/>
        <w:jc w:val="both"/>
        <w:rPr>
          <w:rFonts w:ascii="Arial" w:hAnsi="Arial" w:cs="Arial"/>
        </w:rPr>
      </w:pPr>
      <w:r w:rsidRPr="00BE7139">
        <w:rPr>
          <w:rFonts w:ascii="Arial" w:hAnsi="Arial" w:cs="Arial"/>
          <w:color w:val="000000" w:themeColor="text1"/>
        </w:rPr>
        <w:tab/>
        <w:t xml:space="preserve"> </w:t>
      </w:r>
      <w:r w:rsidR="000453F2" w:rsidRPr="00BE7139">
        <w:rPr>
          <w:rFonts w:ascii="Arial" w:hAnsi="Arial" w:cs="Arial"/>
          <w:color w:val="000000"/>
          <w:lang w:eastAsia="ar-SA"/>
        </w:rPr>
        <w:t xml:space="preserve">O custo </w:t>
      </w:r>
      <w:r w:rsidR="00032311" w:rsidRPr="00BE7139">
        <w:rPr>
          <w:rFonts w:ascii="Arial" w:hAnsi="Arial" w:cs="Arial"/>
          <w:color w:val="000000"/>
          <w:lang w:eastAsia="ar-SA"/>
        </w:rPr>
        <w:t xml:space="preserve">da obra foi </w:t>
      </w:r>
      <w:r w:rsidR="000453F2" w:rsidRPr="00BE7139">
        <w:rPr>
          <w:rFonts w:ascii="Arial" w:hAnsi="Arial" w:cs="Arial"/>
          <w:color w:val="000000"/>
          <w:lang w:eastAsia="ar-SA"/>
        </w:rPr>
        <w:t xml:space="preserve">apurado mediante </w:t>
      </w:r>
      <w:r w:rsidR="008A56AA">
        <w:rPr>
          <w:rFonts w:ascii="Arial" w:hAnsi="Arial" w:cs="Arial"/>
          <w:color w:val="000000"/>
          <w:lang w:eastAsia="ar-SA"/>
        </w:rPr>
        <w:t>boletim referencial de custos CPOS tabela 17</w:t>
      </w:r>
      <w:r w:rsidR="00694F36">
        <w:rPr>
          <w:rFonts w:ascii="Arial" w:hAnsi="Arial" w:cs="Arial"/>
          <w:color w:val="000000"/>
          <w:lang w:eastAsia="ar-SA"/>
        </w:rPr>
        <w:t>5</w:t>
      </w:r>
      <w:r w:rsidR="008A56AA">
        <w:rPr>
          <w:rFonts w:ascii="Arial" w:hAnsi="Arial" w:cs="Arial"/>
          <w:color w:val="000000"/>
          <w:lang w:eastAsia="ar-SA"/>
        </w:rPr>
        <w:t xml:space="preserve">, vigência </w:t>
      </w:r>
      <w:r w:rsidR="00694F36">
        <w:rPr>
          <w:rFonts w:ascii="Arial" w:hAnsi="Arial" w:cs="Arial"/>
          <w:color w:val="000000"/>
          <w:lang w:eastAsia="ar-SA"/>
        </w:rPr>
        <w:t>março</w:t>
      </w:r>
      <w:r w:rsidR="008A56AA">
        <w:rPr>
          <w:rFonts w:ascii="Arial" w:hAnsi="Arial" w:cs="Arial"/>
          <w:color w:val="000000"/>
          <w:lang w:eastAsia="ar-SA"/>
        </w:rPr>
        <w:t>/201</w:t>
      </w:r>
      <w:r w:rsidR="00694F36">
        <w:rPr>
          <w:rFonts w:ascii="Arial" w:hAnsi="Arial" w:cs="Arial"/>
          <w:color w:val="000000"/>
          <w:lang w:eastAsia="ar-SA"/>
        </w:rPr>
        <w:t>9</w:t>
      </w:r>
      <w:r w:rsidR="003D3801">
        <w:rPr>
          <w:rFonts w:ascii="Arial" w:hAnsi="Arial" w:cs="Arial"/>
          <w:color w:val="000000"/>
          <w:lang w:eastAsia="ar-SA"/>
        </w:rPr>
        <w:t xml:space="preserve">, </w:t>
      </w:r>
      <w:r w:rsidR="003D3801" w:rsidRPr="008A56AA">
        <w:rPr>
          <w:rFonts w:ascii="Arial" w:hAnsi="Arial" w:cs="Arial"/>
          <w:color w:val="000000"/>
          <w:lang w:eastAsia="ar-SA"/>
        </w:rPr>
        <w:t xml:space="preserve">com BDI </w:t>
      </w:r>
      <w:r w:rsidR="008A56AA" w:rsidRPr="008A56AA">
        <w:rPr>
          <w:rFonts w:ascii="Arial" w:hAnsi="Arial" w:cs="Arial"/>
          <w:color w:val="000000"/>
          <w:lang w:eastAsia="ar-SA"/>
        </w:rPr>
        <w:t>de 2</w:t>
      </w:r>
      <w:r w:rsidR="00595B5A">
        <w:rPr>
          <w:rFonts w:ascii="Arial" w:hAnsi="Arial" w:cs="Arial"/>
          <w:color w:val="000000"/>
          <w:lang w:eastAsia="ar-SA"/>
        </w:rPr>
        <w:t>2</w:t>
      </w:r>
      <w:r w:rsidR="008A56AA" w:rsidRPr="008A56AA">
        <w:rPr>
          <w:rFonts w:ascii="Arial" w:hAnsi="Arial" w:cs="Arial"/>
          <w:color w:val="000000"/>
          <w:lang w:eastAsia="ar-SA"/>
        </w:rPr>
        <w:t>,</w:t>
      </w:r>
      <w:r w:rsidR="00595B5A">
        <w:rPr>
          <w:rFonts w:ascii="Arial" w:hAnsi="Arial" w:cs="Arial"/>
          <w:color w:val="000000"/>
          <w:lang w:eastAsia="ar-SA"/>
        </w:rPr>
        <w:t>47</w:t>
      </w:r>
      <w:r w:rsidR="008A56AA" w:rsidRPr="008A56AA">
        <w:rPr>
          <w:rFonts w:ascii="Arial" w:hAnsi="Arial" w:cs="Arial"/>
          <w:color w:val="000000"/>
          <w:lang w:eastAsia="ar-SA"/>
        </w:rPr>
        <w:t xml:space="preserve">% </w:t>
      </w:r>
      <w:r w:rsidR="003D3801" w:rsidRPr="008A56AA">
        <w:rPr>
          <w:rFonts w:ascii="Arial" w:hAnsi="Arial" w:cs="Arial"/>
          <w:color w:val="000000"/>
          <w:lang w:eastAsia="ar-SA"/>
        </w:rPr>
        <w:t>incluso.</w:t>
      </w:r>
      <w:r w:rsidR="003D3801">
        <w:rPr>
          <w:rFonts w:ascii="Arial" w:hAnsi="Arial" w:cs="Arial"/>
          <w:color w:val="000000"/>
          <w:lang w:eastAsia="ar-SA"/>
        </w:rPr>
        <w:t xml:space="preserve"> </w:t>
      </w:r>
    </w:p>
    <w:p w:rsidR="000453F2" w:rsidRPr="007E0411" w:rsidRDefault="000453F2" w:rsidP="000E6016">
      <w:pPr>
        <w:numPr>
          <w:ilvl w:val="0"/>
          <w:numId w:val="11"/>
        </w:numPr>
        <w:spacing w:after="240"/>
        <w:jc w:val="both"/>
        <w:rPr>
          <w:rFonts w:ascii="Arial" w:hAnsi="Arial" w:cs="Arial"/>
          <w:b/>
          <w:highlight w:val="lightGray"/>
        </w:rPr>
      </w:pPr>
      <w:r w:rsidRPr="007E0411">
        <w:rPr>
          <w:rFonts w:ascii="Arial" w:hAnsi="Arial" w:cs="Arial"/>
          <w:b/>
          <w:highlight w:val="lightGray"/>
          <w:u w:val="single"/>
        </w:rPr>
        <w:t>MEDIDAS ACAUTELADORAS</w:t>
      </w:r>
    </w:p>
    <w:p w:rsidR="000453F2" w:rsidRDefault="000453F2" w:rsidP="000E6016">
      <w:pPr>
        <w:numPr>
          <w:ilvl w:val="1"/>
          <w:numId w:val="11"/>
        </w:numPr>
        <w:spacing w:after="240"/>
        <w:jc w:val="both"/>
        <w:rPr>
          <w:rFonts w:ascii="Arial" w:hAnsi="Arial" w:cs="Arial"/>
        </w:rPr>
      </w:pPr>
      <w:r w:rsidRPr="007E0411">
        <w:rPr>
          <w:rFonts w:ascii="Arial" w:hAnsi="Arial" w:cs="Arial"/>
          <w:lang w:eastAsia="ar-SA"/>
        </w:rPr>
        <w:t xml:space="preserve">Consoante o artigo 45 da Lei nº 9.784, de </w:t>
      </w:r>
      <w:smartTag w:uri="urn:schemas-microsoft-com:office:smarttags" w:element="metricconverter">
        <w:smartTagPr>
          <w:attr w:name="ProductID" w:val="1999, a"/>
        </w:smartTagPr>
        <w:r w:rsidRPr="007E0411">
          <w:rPr>
            <w:rFonts w:ascii="Arial" w:hAnsi="Arial" w:cs="Arial"/>
            <w:lang w:eastAsia="ar-SA"/>
          </w:rPr>
          <w:t>1999, a</w:t>
        </w:r>
      </w:smartTag>
      <w:r w:rsidRPr="007E0411">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0453F2" w:rsidRPr="007E0411" w:rsidRDefault="000453F2" w:rsidP="000E6016">
      <w:pPr>
        <w:numPr>
          <w:ilvl w:val="0"/>
          <w:numId w:val="11"/>
        </w:numPr>
        <w:spacing w:after="240"/>
        <w:jc w:val="both"/>
        <w:rPr>
          <w:rFonts w:ascii="Arial" w:hAnsi="Arial" w:cs="Arial"/>
          <w:b/>
          <w:highlight w:val="lightGray"/>
          <w:u w:val="single"/>
        </w:rPr>
      </w:pPr>
      <w:r w:rsidRPr="007E0411">
        <w:rPr>
          <w:rFonts w:ascii="Arial" w:hAnsi="Arial" w:cs="Arial"/>
          <w:b/>
          <w:highlight w:val="lightGray"/>
          <w:u w:val="single"/>
        </w:rPr>
        <w:t>CONTROLE DA EXECUÇÃO DOS SERVIÇOS</w:t>
      </w:r>
    </w:p>
    <w:p w:rsidR="000453F2" w:rsidRPr="007E0411" w:rsidRDefault="000453F2" w:rsidP="000E6016">
      <w:pPr>
        <w:numPr>
          <w:ilvl w:val="1"/>
          <w:numId w:val="11"/>
        </w:numPr>
        <w:spacing w:after="240"/>
        <w:jc w:val="both"/>
        <w:rPr>
          <w:rFonts w:ascii="Arial" w:hAnsi="Arial" w:cs="Arial"/>
          <w:i/>
          <w:iCs/>
          <w:color w:val="000000"/>
          <w:shd w:val="clear" w:color="auto" w:fill="B3B3B3"/>
        </w:rPr>
      </w:pPr>
      <w:r w:rsidRPr="007E0411">
        <w:rPr>
          <w:rFonts w:ascii="Arial" w:eastAsia="Verdana" w:hAnsi="Arial" w:cs="Arial"/>
        </w:rPr>
        <w:t xml:space="preserve">O órgão deve acompanhar e fiscalizar a conformidade da prestação dos serviços e da alocação dos recursos necessários, de forma a assegurar o perfeito cumprimento do ajuste, por meio de um representante especialmente designado, na forma dos </w:t>
      </w:r>
      <w:proofErr w:type="spellStart"/>
      <w:r w:rsidRPr="007E0411">
        <w:rPr>
          <w:rFonts w:ascii="Arial" w:eastAsia="Verdana" w:hAnsi="Arial" w:cs="Arial"/>
        </w:rPr>
        <w:t>arts</w:t>
      </w:r>
      <w:proofErr w:type="spellEnd"/>
      <w:r w:rsidRPr="007E0411">
        <w:rPr>
          <w:rFonts w:ascii="Arial" w:eastAsia="Verdana" w:hAnsi="Arial" w:cs="Arial"/>
        </w:rPr>
        <w:t>. 67 e 73 da Lei nº 8.666, de 1993, e do art. 6º do Decreto nº 2.271, de 1997.</w:t>
      </w:r>
    </w:p>
    <w:p w:rsidR="000453F2" w:rsidRPr="007E0411" w:rsidRDefault="000453F2" w:rsidP="000E6016">
      <w:pPr>
        <w:numPr>
          <w:ilvl w:val="2"/>
          <w:numId w:val="11"/>
        </w:numPr>
        <w:suppressAutoHyphens/>
        <w:spacing w:after="240"/>
        <w:jc w:val="both"/>
        <w:rPr>
          <w:rFonts w:ascii="Arial" w:hAnsi="Arial" w:cs="Arial"/>
          <w:b/>
          <w:u w:val="single"/>
          <w:shd w:val="clear" w:color="auto" w:fill="B3B3B3"/>
        </w:rPr>
      </w:pPr>
      <w:r w:rsidRPr="007E0411">
        <w:rPr>
          <w:rFonts w:ascii="Arial" w:hAnsi="Arial" w:cs="Arial"/>
        </w:rPr>
        <w:t>O representante da Contratante deverá ter a experiência necessária para o acompanhamento e controle da execução dos serviços e do contrato.</w:t>
      </w:r>
    </w:p>
    <w:p w:rsidR="000453F2" w:rsidRPr="007E0411" w:rsidRDefault="000453F2" w:rsidP="000E6016">
      <w:pPr>
        <w:numPr>
          <w:ilvl w:val="2"/>
          <w:numId w:val="11"/>
        </w:numPr>
        <w:spacing w:after="240"/>
        <w:jc w:val="both"/>
        <w:rPr>
          <w:rFonts w:ascii="Arial" w:hAnsi="Arial" w:cs="Arial"/>
          <w:i/>
          <w:iCs/>
          <w:color w:val="000000"/>
          <w:shd w:val="clear" w:color="auto" w:fill="B3B3B3"/>
        </w:rPr>
      </w:pPr>
      <w:r w:rsidRPr="007E0411">
        <w:rPr>
          <w:rFonts w:ascii="Arial" w:eastAsia="Verdana" w:hAnsi="Arial" w:cs="Arial"/>
        </w:rPr>
        <w:t>A fiscalização do cumprimento das obrigações trabalhistas e previdenciárias da Contratada, referentes aos empregados alocados na execução do contrato, deverá seguir o disposto no Anexo IV (Guia de Fiscalização dos Contratos de Terceirização) da Instrução Normativa nº 02, de 30 de abril de 2008, da Secretaria de Logística e Tecnologia da Informação do Ministério do Planejamento, Orçamento e Gestão, no que couber, sem prejuízo de outras medidas que o órgão julgar necessárias, de acordo com a especificidade do objeto e do local.</w:t>
      </w:r>
    </w:p>
    <w:p w:rsidR="000453F2" w:rsidRPr="007E0411" w:rsidRDefault="000453F2" w:rsidP="000E6016">
      <w:pPr>
        <w:numPr>
          <w:ilvl w:val="2"/>
          <w:numId w:val="11"/>
        </w:numPr>
        <w:spacing w:after="240"/>
        <w:jc w:val="both"/>
        <w:rPr>
          <w:rFonts w:ascii="Arial" w:hAnsi="Arial" w:cs="Arial"/>
          <w:i/>
          <w:iCs/>
          <w:color w:val="000000"/>
          <w:shd w:val="clear" w:color="auto" w:fill="B3B3B3"/>
        </w:rPr>
      </w:pPr>
      <w:r w:rsidRPr="007E0411">
        <w:rPr>
          <w:rFonts w:ascii="Arial" w:eastAsia="Verdana" w:hAnsi="Arial" w:cs="Arial"/>
        </w:rPr>
        <w:lastRenderedPageBreak/>
        <w:t>A verificação da adequação da prestação do serviço deverá ser realizada com base nos critérios previstos no Termo de Referência.</w:t>
      </w:r>
    </w:p>
    <w:p w:rsidR="000453F2" w:rsidRPr="007E0411" w:rsidRDefault="000453F2" w:rsidP="000E6016">
      <w:pPr>
        <w:numPr>
          <w:ilvl w:val="1"/>
          <w:numId w:val="11"/>
        </w:numPr>
        <w:spacing w:after="240"/>
        <w:jc w:val="both"/>
        <w:rPr>
          <w:rFonts w:ascii="Arial" w:eastAsia="Verdana" w:hAnsi="Arial" w:cs="Arial"/>
        </w:rPr>
      </w:pPr>
      <w:r w:rsidRPr="007E0411">
        <w:rPr>
          <w:rFonts w:ascii="Arial" w:eastAsia="Verdana" w:hAnsi="Arial" w:cs="Arial"/>
        </w:rPr>
        <w:t xml:space="preserve">A conformidade do material a ser utilizado na execução dos serviços deverá ser verificada juntamente com o documento da Contratada que contenha a relação detalhada dos mesmos, de acordo com o estabelecido no Termo de Referência e na proposta, informando as respectivas quantidades e especificações técnicas, tais como: </w:t>
      </w:r>
      <w:proofErr w:type="gramStart"/>
      <w:r w:rsidRPr="007E0411">
        <w:rPr>
          <w:rFonts w:ascii="Arial" w:eastAsia="Verdana" w:hAnsi="Arial" w:cs="Arial"/>
        </w:rPr>
        <w:t>marca,</w:t>
      </w:r>
      <w:proofErr w:type="gramEnd"/>
      <w:r w:rsidRPr="007E0411">
        <w:rPr>
          <w:rFonts w:ascii="Arial" w:eastAsia="Verdana" w:hAnsi="Arial" w:cs="Arial"/>
        </w:rPr>
        <w:t xml:space="preserve"> qualidade e forma de uso.</w:t>
      </w:r>
    </w:p>
    <w:p w:rsidR="000453F2" w:rsidRPr="007E0411" w:rsidRDefault="000453F2" w:rsidP="000E6016">
      <w:pPr>
        <w:numPr>
          <w:ilvl w:val="1"/>
          <w:numId w:val="11"/>
        </w:numPr>
        <w:spacing w:after="240"/>
        <w:jc w:val="both"/>
        <w:rPr>
          <w:rFonts w:ascii="Arial" w:eastAsia="Verdana" w:hAnsi="Arial" w:cs="Arial"/>
        </w:rPr>
      </w:pPr>
      <w:r w:rsidRPr="007E0411">
        <w:rPr>
          <w:rFonts w:ascii="Arial" w:eastAsia="Verdana" w:hAnsi="Arial" w:cs="Arial"/>
        </w:rPr>
        <w:t xml:space="preserve">O representante da Administração </w:t>
      </w:r>
      <w:r w:rsidRPr="007E0411">
        <w:rPr>
          <w:rFonts w:ascii="Arial" w:hAnsi="Arial" w:cs="Arial"/>
        </w:rPr>
        <w:t xml:space="preserve">anotará em registro próprio todas as ocorrências relacionadas com a execução do contrato, indicando dia, mês e ano, bem como o nome dos empregados eventualmente envolvidos, </w:t>
      </w:r>
      <w:r w:rsidRPr="007E0411">
        <w:rPr>
          <w:rFonts w:ascii="Arial" w:eastAsia="Verdana" w:hAnsi="Arial" w:cs="Arial"/>
        </w:rPr>
        <w:t xml:space="preserve">adotando as providências necessárias ao fiel cumprimento das cláusulas contratuais e comunicando a autoridade competente, quando for o caso, conforme o disposto nos §§ 1º e 2º do artigo 67 da Lei nº 8.666, de 1993. </w:t>
      </w:r>
    </w:p>
    <w:p w:rsidR="000453F2" w:rsidRDefault="000453F2" w:rsidP="000E6016">
      <w:pPr>
        <w:numPr>
          <w:ilvl w:val="1"/>
          <w:numId w:val="11"/>
        </w:numPr>
        <w:spacing w:after="240"/>
        <w:jc w:val="both"/>
        <w:rPr>
          <w:rFonts w:ascii="Arial" w:hAnsi="Arial" w:cs="Arial"/>
        </w:rPr>
      </w:pPr>
      <w:r w:rsidRPr="007E0411">
        <w:rPr>
          <w:rFonts w:ascii="Arial" w:hAnsi="Arial" w:cs="Arial"/>
        </w:rPr>
        <w:t xml:space="preserve">A fiscalização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proofErr w:type="spellStart"/>
      <w:proofErr w:type="gramStart"/>
      <w:r w:rsidRPr="007E0411">
        <w:rPr>
          <w:rFonts w:ascii="Arial" w:hAnsi="Arial" w:cs="Arial"/>
        </w:rPr>
        <w:t>co-responsabilidade</w:t>
      </w:r>
      <w:proofErr w:type="spellEnd"/>
      <w:proofErr w:type="gramEnd"/>
      <w:r w:rsidRPr="007E0411">
        <w:rPr>
          <w:rFonts w:ascii="Arial" w:hAnsi="Arial" w:cs="Arial"/>
        </w:rPr>
        <w:t xml:space="preserve"> da Contratante ou de seus agentes e prepostos, de conformidade com o artigo 70 da Lei nº 8.666, de 1993. </w:t>
      </w:r>
    </w:p>
    <w:p w:rsidR="000453F2" w:rsidRPr="007E0411" w:rsidRDefault="000453F2" w:rsidP="000E6016">
      <w:pPr>
        <w:numPr>
          <w:ilvl w:val="0"/>
          <w:numId w:val="11"/>
        </w:numPr>
        <w:spacing w:after="240"/>
        <w:jc w:val="both"/>
        <w:rPr>
          <w:rFonts w:ascii="Arial" w:hAnsi="Arial" w:cs="Arial"/>
          <w:b/>
          <w:bCs/>
          <w:highlight w:val="lightGray"/>
          <w:u w:val="single"/>
        </w:rPr>
      </w:pPr>
      <w:r w:rsidRPr="007E0411">
        <w:rPr>
          <w:rFonts w:ascii="Arial" w:hAnsi="Arial" w:cs="Arial"/>
          <w:b/>
          <w:bCs/>
          <w:color w:val="000000"/>
          <w:highlight w:val="lightGray"/>
          <w:u w:val="single"/>
          <w:shd w:val="clear" w:color="auto" w:fill="C0C0C0"/>
          <w:lang w:eastAsia="ar-SA"/>
        </w:rPr>
        <w:t>DAS INFRAÇÕES E DAS SANÇÕES ADMINISTRATIVAS</w:t>
      </w:r>
    </w:p>
    <w:p w:rsidR="000453F2" w:rsidRPr="007E0411" w:rsidRDefault="000453F2" w:rsidP="004C3EA5">
      <w:pPr>
        <w:numPr>
          <w:ilvl w:val="1"/>
          <w:numId w:val="11"/>
        </w:numPr>
        <w:jc w:val="both"/>
        <w:rPr>
          <w:rFonts w:ascii="Arial" w:hAnsi="Arial" w:cs="Arial"/>
          <w:lang w:eastAsia="ar-SA"/>
        </w:rPr>
      </w:pPr>
      <w:r w:rsidRPr="007E0411">
        <w:rPr>
          <w:rFonts w:ascii="Arial" w:hAnsi="Arial" w:cs="Arial"/>
          <w:lang w:eastAsia="ar-SA"/>
        </w:rPr>
        <w:t xml:space="preserve">As sanções administrativas serão impostas fundamentadamente nos termos da Lei nº 10.520 de 2002, no Decreto nº 3.555 de 2000 e no Decreto nº 5.450, de 2005. Ficará impedido de licitar e contratar com a União, e será descredenciado no SICAF e no Cadastro de fornecedores da </w:t>
      </w:r>
      <w:r w:rsidR="00032311">
        <w:rPr>
          <w:rFonts w:ascii="Arial" w:hAnsi="Arial" w:cs="Arial"/>
          <w:lang w:eastAsia="ar-SA"/>
        </w:rPr>
        <w:t>Prefeitura Municipal de Aguaí</w:t>
      </w:r>
      <w:r w:rsidRPr="007E0411">
        <w:rPr>
          <w:rFonts w:ascii="Arial" w:hAnsi="Arial" w:cs="Arial"/>
          <w:lang w:eastAsia="ar-SA"/>
        </w:rPr>
        <w:t>, pelo prazo de até 5 (cinco) anos, garantido o direito à ampla defesa sem prejuízo das demais cominações legais previstas neste edital, o licitante que:</w:t>
      </w:r>
    </w:p>
    <w:p w:rsidR="000453F2" w:rsidRPr="007E0411" w:rsidRDefault="000453F2" w:rsidP="000453F2">
      <w:pPr>
        <w:ind w:left="568"/>
        <w:jc w:val="both"/>
        <w:rPr>
          <w:rFonts w:ascii="Arial" w:hAnsi="Arial" w:cs="Arial"/>
        </w:rPr>
      </w:pPr>
    </w:p>
    <w:p w:rsidR="000453F2" w:rsidRPr="007E0411" w:rsidRDefault="000453F2" w:rsidP="004C3EA5">
      <w:pPr>
        <w:numPr>
          <w:ilvl w:val="2"/>
          <w:numId w:val="11"/>
        </w:numPr>
        <w:jc w:val="both"/>
        <w:rPr>
          <w:rFonts w:ascii="Arial" w:hAnsi="Arial" w:cs="Arial"/>
        </w:rPr>
      </w:pPr>
      <w:r w:rsidRPr="007E0411">
        <w:rPr>
          <w:rFonts w:ascii="Arial" w:hAnsi="Arial" w:cs="Arial"/>
        </w:rPr>
        <w:t xml:space="preserve">Se recusar a assinar o termo do contrato ou receber a nota de empenho; </w:t>
      </w:r>
    </w:p>
    <w:p w:rsidR="000453F2" w:rsidRPr="007E0411" w:rsidRDefault="000453F2" w:rsidP="004C3EA5">
      <w:pPr>
        <w:numPr>
          <w:ilvl w:val="2"/>
          <w:numId w:val="11"/>
        </w:numPr>
        <w:jc w:val="both"/>
        <w:rPr>
          <w:rFonts w:ascii="Arial" w:hAnsi="Arial" w:cs="Arial"/>
        </w:rPr>
      </w:pPr>
      <w:r w:rsidRPr="007E0411">
        <w:rPr>
          <w:rFonts w:ascii="Arial" w:hAnsi="Arial" w:cs="Arial"/>
        </w:rPr>
        <w:t>Inexecução total ou parcial da nota de empenho ou contrato;</w:t>
      </w:r>
    </w:p>
    <w:p w:rsidR="000453F2" w:rsidRPr="007E0411" w:rsidRDefault="000453F2" w:rsidP="004C3EA5">
      <w:pPr>
        <w:numPr>
          <w:ilvl w:val="2"/>
          <w:numId w:val="11"/>
        </w:numPr>
        <w:jc w:val="both"/>
        <w:rPr>
          <w:rFonts w:ascii="Arial" w:hAnsi="Arial" w:cs="Arial"/>
        </w:rPr>
      </w:pPr>
      <w:r w:rsidRPr="007E0411">
        <w:rPr>
          <w:rFonts w:ascii="Arial" w:hAnsi="Arial" w:cs="Arial"/>
        </w:rPr>
        <w:t>Deixar de entregar documentação exigida no edital;</w:t>
      </w:r>
    </w:p>
    <w:p w:rsidR="000453F2" w:rsidRPr="007E0411" w:rsidRDefault="000453F2" w:rsidP="004C3EA5">
      <w:pPr>
        <w:numPr>
          <w:ilvl w:val="2"/>
          <w:numId w:val="11"/>
        </w:numPr>
        <w:jc w:val="both"/>
        <w:rPr>
          <w:rFonts w:ascii="Arial" w:hAnsi="Arial" w:cs="Arial"/>
        </w:rPr>
      </w:pPr>
      <w:r w:rsidRPr="007E0411">
        <w:rPr>
          <w:rFonts w:ascii="Arial" w:hAnsi="Arial" w:cs="Arial"/>
        </w:rPr>
        <w:t>Apresentar documentação falsa;</w:t>
      </w:r>
    </w:p>
    <w:p w:rsidR="000453F2" w:rsidRPr="007E0411" w:rsidRDefault="000453F2" w:rsidP="004C3EA5">
      <w:pPr>
        <w:numPr>
          <w:ilvl w:val="2"/>
          <w:numId w:val="11"/>
        </w:numPr>
        <w:jc w:val="both"/>
        <w:rPr>
          <w:rFonts w:ascii="Arial" w:hAnsi="Arial" w:cs="Arial"/>
        </w:rPr>
      </w:pPr>
      <w:r w:rsidRPr="007E0411">
        <w:rPr>
          <w:rFonts w:ascii="Arial" w:hAnsi="Arial" w:cs="Arial"/>
        </w:rPr>
        <w:t>Ensejar o retardamento da execução do seu objeto;</w:t>
      </w:r>
    </w:p>
    <w:p w:rsidR="000453F2" w:rsidRPr="007E0411" w:rsidRDefault="000453F2" w:rsidP="004C3EA5">
      <w:pPr>
        <w:numPr>
          <w:ilvl w:val="2"/>
          <w:numId w:val="11"/>
        </w:numPr>
        <w:jc w:val="both"/>
        <w:rPr>
          <w:rFonts w:ascii="Arial" w:hAnsi="Arial" w:cs="Arial"/>
        </w:rPr>
      </w:pPr>
      <w:r w:rsidRPr="007E0411">
        <w:rPr>
          <w:rFonts w:ascii="Arial" w:hAnsi="Arial" w:cs="Arial"/>
        </w:rPr>
        <w:t>Não mantiver a proposta dentro do prazo de validade;</w:t>
      </w:r>
    </w:p>
    <w:p w:rsidR="000453F2" w:rsidRPr="007E0411" w:rsidRDefault="000453F2" w:rsidP="004C3EA5">
      <w:pPr>
        <w:numPr>
          <w:ilvl w:val="2"/>
          <w:numId w:val="11"/>
        </w:numPr>
        <w:jc w:val="both"/>
        <w:rPr>
          <w:rFonts w:ascii="Arial" w:hAnsi="Arial" w:cs="Arial"/>
        </w:rPr>
      </w:pPr>
      <w:r w:rsidRPr="007E0411">
        <w:rPr>
          <w:rFonts w:ascii="Arial" w:hAnsi="Arial" w:cs="Arial"/>
        </w:rPr>
        <w:t>Falhar ou fraudar na execução do contrato;</w:t>
      </w:r>
    </w:p>
    <w:p w:rsidR="000453F2" w:rsidRPr="007E0411" w:rsidRDefault="000453F2" w:rsidP="004C3EA5">
      <w:pPr>
        <w:numPr>
          <w:ilvl w:val="2"/>
          <w:numId w:val="11"/>
        </w:numPr>
        <w:jc w:val="both"/>
        <w:rPr>
          <w:rFonts w:ascii="Arial" w:hAnsi="Arial" w:cs="Arial"/>
        </w:rPr>
      </w:pPr>
      <w:r w:rsidRPr="007E0411">
        <w:rPr>
          <w:rFonts w:ascii="Arial" w:hAnsi="Arial" w:cs="Arial"/>
        </w:rPr>
        <w:t>Comportar-se de modo inidôneo;</w:t>
      </w:r>
    </w:p>
    <w:p w:rsidR="000453F2" w:rsidRPr="007E0411" w:rsidRDefault="000453F2" w:rsidP="004C3EA5">
      <w:pPr>
        <w:numPr>
          <w:ilvl w:val="2"/>
          <w:numId w:val="11"/>
        </w:numPr>
        <w:jc w:val="both"/>
        <w:rPr>
          <w:rFonts w:ascii="Arial" w:hAnsi="Arial" w:cs="Arial"/>
        </w:rPr>
      </w:pPr>
      <w:r w:rsidRPr="007E0411">
        <w:rPr>
          <w:rFonts w:ascii="Arial" w:hAnsi="Arial" w:cs="Arial"/>
        </w:rPr>
        <w:t>Fizer declaração falsa ou cometer fraude fiscal.</w:t>
      </w:r>
    </w:p>
    <w:p w:rsidR="000453F2" w:rsidRPr="007E0411" w:rsidRDefault="000453F2" w:rsidP="000453F2">
      <w:pPr>
        <w:jc w:val="both"/>
        <w:rPr>
          <w:rFonts w:ascii="Arial" w:hAnsi="Arial" w:cs="Arial"/>
        </w:rPr>
      </w:pPr>
    </w:p>
    <w:p w:rsidR="000453F2" w:rsidRPr="007E0411" w:rsidRDefault="000453F2" w:rsidP="004C3EA5">
      <w:pPr>
        <w:numPr>
          <w:ilvl w:val="1"/>
          <w:numId w:val="11"/>
        </w:numPr>
        <w:jc w:val="both"/>
        <w:rPr>
          <w:rFonts w:ascii="Arial" w:hAnsi="Arial" w:cs="Arial"/>
          <w:lang w:eastAsia="ar-SA"/>
        </w:rPr>
      </w:pPr>
      <w:r w:rsidRPr="007E0411">
        <w:rPr>
          <w:rFonts w:ascii="Arial" w:hAnsi="Arial" w:cs="Arial"/>
          <w:lang w:eastAsia="ar-SA"/>
        </w:rPr>
        <w:t xml:space="preserve">Suspensão temporária de participação em licitação e impedimento de contratar com a </w:t>
      </w:r>
      <w:r w:rsidR="00032311">
        <w:rPr>
          <w:rFonts w:ascii="Arial" w:hAnsi="Arial" w:cs="Arial"/>
          <w:lang w:eastAsia="ar-SA"/>
        </w:rPr>
        <w:t>PMA</w:t>
      </w:r>
      <w:r w:rsidRPr="007E0411">
        <w:rPr>
          <w:rFonts w:ascii="Arial" w:hAnsi="Arial" w:cs="Arial"/>
          <w:lang w:eastAsia="ar-SA"/>
        </w:rPr>
        <w:t>, enquanto durarem os fatos de impedimento, por prazo não superior a 2 (dois) anos, nos casos citados no item 1</w:t>
      </w:r>
      <w:r w:rsidR="00032311">
        <w:rPr>
          <w:rFonts w:ascii="Arial" w:hAnsi="Arial" w:cs="Arial"/>
          <w:lang w:eastAsia="ar-SA"/>
        </w:rPr>
        <w:t>1</w:t>
      </w:r>
      <w:r w:rsidRPr="007E0411">
        <w:rPr>
          <w:rFonts w:ascii="Arial" w:hAnsi="Arial" w:cs="Arial"/>
          <w:lang w:eastAsia="ar-SA"/>
        </w:rPr>
        <w:t>.1, conforme detalhado nos itens 1</w:t>
      </w:r>
      <w:r w:rsidR="00032311">
        <w:rPr>
          <w:rFonts w:ascii="Arial" w:hAnsi="Arial" w:cs="Arial"/>
          <w:lang w:eastAsia="ar-SA"/>
        </w:rPr>
        <w:t>1</w:t>
      </w:r>
      <w:r w:rsidRPr="007E0411">
        <w:rPr>
          <w:rFonts w:ascii="Arial" w:hAnsi="Arial" w:cs="Arial"/>
          <w:lang w:eastAsia="ar-SA"/>
        </w:rPr>
        <w:t>.1.1 ao 1</w:t>
      </w:r>
      <w:r w:rsidR="00032311">
        <w:rPr>
          <w:rFonts w:ascii="Arial" w:hAnsi="Arial" w:cs="Arial"/>
          <w:lang w:eastAsia="ar-SA"/>
        </w:rPr>
        <w:t>1</w:t>
      </w:r>
      <w:r w:rsidRPr="007E0411">
        <w:rPr>
          <w:rFonts w:ascii="Arial" w:hAnsi="Arial" w:cs="Arial"/>
          <w:lang w:eastAsia="ar-SA"/>
        </w:rPr>
        <w:t>.1.9.</w:t>
      </w:r>
    </w:p>
    <w:p w:rsidR="000453F2" w:rsidRPr="007E0411" w:rsidRDefault="000453F2" w:rsidP="000453F2">
      <w:pPr>
        <w:jc w:val="both"/>
        <w:rPr>
          <w:rFonts w:ascii="Arial" w:hAnsi="Arial" w:cs="Arial"/>
          <w:lang w:eastAsia="ar-SA"/>
        </w:rPr>
      </w:pPr>
    </w:p>
    <w:p w:rsidR="000453F2" w:rsidRPr="007E0411" w:rsidRDefault="000453F2" w:rsidP="004C3EA5">
      <w:pPr>
        <w:numPr>
          <w:ilvl w:val="1"/>
          <w:numId w:val="11"/>
        </w:numPr>
        <w:jc w:val="both"/>
        <w:rPr>
          <w:rFonts w:ascii="Arial" w:hAnsi="Arial" w:cs="Arial"/>
          <w:lang w:eastAsia="ar-SA"/>
        </w:rPr>
      </w:pPr>
      <w:r w:rsidRPr="007E0411">
        <w:rPr>
          <w:rFonts w:ascii="Arial" w:hAnsi="Arial" w:cs="Arial"/>
          <w:lang w:eastAsia="ar-SA"/>
        </w:rPr>
        <w:t xml:space="preserve">A pena de advertência poderá ser aplicada nos caso previstos no item </w:t>
      </w:r>
      <w:r w:rsidR="00032311">
        <w:rPr>
          <w:rFonts w:ascii="Arial" w:hAnsi="Arial" w:cs="Arial"/>
          <w:lang w:eastAsia="ar-SA"/>
        </w:rPr>
        <w:t>11</w:t>
      </w:r>
      <w:r w:rsidRPr="007E0411">
        <w:rPr>
          <w:rFonts w:ascii="Arial" w:hAnsi="Arial" w:cs="Arial"/>
          <w:lang w:eastAsia="ar-SA"/>
        </w:rPr>
        <w:t>.1, sempre que a administração entender que a(s) justificativa(s) de defesa atenua a responsabilidade da     CONTRATADA e desde que não tenha havido prejuízo ao erário público.</w:t>
      </w:r>
    </w:p>
    <w:p w:rsidR="000453F2" w:rsidRPr="007E0411" w:rsidRDefault="000453F2" w:rsidP="000453F2">
      <w:pPr>
        <w:ind w:left="284"/>
        <w:jc w:val="both"/>
        <w:rPr>
          <w:rFonts w:ascii="Arial" w:hAnsi="Arial" w:cs="Arial"/>
          <w:lang w:eastAsia="ar-SA"/>
        </w:rPr>
      </w:pPr>
    </w:p>
    <w:p w:rsidR="000453F2" w:rsidRPr="007E0411" w:rsidRDefault="000453F2" w:rsidP="004C3EA5">
      <w:pPr>
        <w:numPr>
          <w:ilvl w:val="1"/>
          <w:numId w:val="11"/>
        </w:numPr>
        <w:jc w:val="both"/>
        <w:rPr>
          <w:rFonts w:ascii="Arial" w:hAnsi="Arial" w:cs="Arial"/>
          <w:lang w:eastAsia="ar-SA"/>
        </w:rPr>
      </w:pPr>
      <w:r w:rsidRPr="007E0411">
        <w:rPr>
          <w:rFonts w:ascii="Arial" w:hAnsi="Arial" w:cs="Arial"/>
          <w:lang w:eastAsia="ar-SA"/>
        </w:rPr>
        <w:t xml:space="preserve">Pelo atraso injustificado, inexecução total ou parcial do contrato, a </w:t>
      </w:r>
      <w:r w:rsidR="00032311">
        <w:rPr>
          <w:rFonts w:ascii="Arial" w:hAnsi="Arial" w:cs="Arial"/>
          <w:lang w:eastAsia="ar-SA"/>
        </w:rPr>
        <w:t>PMA</w:t>
      </w:r>
      <w:r w:rsidRPr="007E0411">
        <w:rPr>
          <w:rFonts w:ascii="Arial" w:hAnsi="Arial" w:cs="Arial"/>
          <w:lang w:eastAsia="ar-SA"/>
        </w:rPr>
        <w:t xml:space="preserve"> </w:t>
      </w:r>
      <w:proofErr w:type="gramStart"/>
      <w:r w:rsidRPr="007E0411">
        <w:rPr>
          <w:rFonts w:ascii="Arial" w:hAnsi="Arial" w:cs="Arial"/>
          <w:lang w:eastAsia="ar-SA"/>
        </w:rPr>
        <w:t>poderá,</w:t>
      </w:r>
      <w:proofErr w:type="gramEnd"/>
      <w:r w:rsidRPr="007E0411">
        <w:rPr>
          <w:rFonts w:ascii="Arial" w:hAnsi="Arial" w:cs="Arial"/>
          <w:lang w:eastAsia="ar-SA"/>
        </w:rPr>
        <w:t xml:space="preserve"> garantida a defesa prévia, aplicar à CONTRATADA as multas fixadas a seguir, sem prejuízo de outras sanções previstas neste edital, no contrato, e demais legislações aplicáveis à espécie;</w:t>
      </w:r>
    </w:p>
    <w:p w:rsidR="000453F2" w:rsidRPr="007E0411" w:rsidRDefault="000453F2" w:rsidP="000453F2">
      <w:pPr>
        <w:ind w:left="284"/>
        <w:jc w:val="both"/>
        <w:rPr>
          <w:rFonts w:ascii="Arial" w:hAnsi="Arial" w:cs="Arial"/>
          <w:color w:val="000000"/>
          <w:lang w:eastAsia="ar-SA"/>
        </w:rPr>
      </w:pPr>
      <w:r w:rsidRPr="007E0411">
        <w:rPr>
          <w:rFonts w:ascii="Arial" w:hAnsi="Arial" w:cs="Arial"/>
          <w:lang w:eastAsia="ar-SA"/>
        </w:rPr>
        <w:tab/>
      </w:r>
      <w:r w:rsidRPr="007E0411">
        <w:rPr>
          <w:rFonts w:ascii="Arial" w:hAnsi="Arial" w:cs="Arial"/>
          <w:lang w:eastAsia="ar-SA"/>
        </w:rPr>
        <w:tab/>
      </w:r>
    </w:p>
    <w:p w:rsidR="000453F2" w:rsidRPr="007E0411" w:rsidRDefault="000453F2" w:rsidP="004C3EA5">
      <w:pPr>
        <w:numPr>
          <w:ilvl w:val="2"/>
          <w:numId w:val="11"/>
        </w:numPr>
        <w:jc w:val="both"/>
        <w:rPr>
          <w:rFonts w:ascii="Arial" w:hAnsi="Arial" w:cs="Arial"/>
          <w:color w:val="000000"/>
          <w:lang w:eastAsia="ar-SA"/>
        </w:rPr>
      </w:pPr>
      <w:r w:rsidRPr="007E0411">
        <w:rPr>
          <w:rFonts w:ascii="Arial" w:hAnsi="Arial" w:cs="Arial"/>
          <w:color w:val="000000"/>
          <w:lang w:eastAsia="ar-SA"/>
        </w:rPr>
        <w:t>Multa moratória de 0,1% (um décimo por cento) do valor do contrato, por dia de atraso do início de sua execução, até o limite máximo de 2% (dois por cento). Acima do limite aqui estabelecido, caracterizará inexecução total da obrigação assumida;</w:t>
      </w:r>
    </w:p>
    <w:p w:rsidR="000453F2" w:rsidRPr="007E0411" w:rsidRDefault="000453F2" w:rsidP="000453F2">
      <w:pPr>
        <w:ind w:left="284"/>
        <w:jc w:val="both"/>
        <w:rPr>
          <w:rFonts w:ascii="Arial" w:hAnsi="Arial" w:cs="Arial"/>
          <w:color w:val="000000"/>
          <w:lang w:eastAsia="ar-SA"/>
        </w:rPr>
      </w:pPr>
    </w:p>
    <w:p w:rsidR="000453F2" w:rsidRPr="007E0411" w:rsidRDefault="000453F2" w:rsidP="004C3EA5">
      <w:pPr>
        <w:numPr>
          <w:ilvl w:val="2"/>
          <w:numId w:val="11"/>
        </w:numPr>
        <w:jc w:val="both"/>
        <w:rPr>
          <w:rFonts w:ascii="Arial" w:hAnsi="Arial" w:cs="Arial"/>
          <w:color w:val="000000"/>
          <w:lang w:eastAsia="ar-SA"/>
        </w:rPr>
      </w:pPr>
      <w:r w:rsidRPr="007E0411">
        <w:rPr>
          <w:rFonts w:ascii="Arial" w:hAnsi="Arial" w:cs="Arial"/>
          <w:color w:val="000000"/>
          <w:lang w:eastAsia="ar-SA"/>
        </w:rPr>
        <w:lastRenderedPageBreak/>
        <w:t>Multa compensatória de 10% (dez por cento) do valor do contrato, no caso de sua inexecução total ou parcial, ou ainda, pela recusa injustificada em assinar o contrato;</w:t>
      </w:r>
    </w:p>
    <w:p w:rsidR="000453F2" w:rsidRPr="007E0411" w:rsidRDefault="000453F2" w:rsidP="000453F2">
      <w:pPr>
        <w:ind w:left="284"/>
        <w:jc w:val="both"/>
        <w:rPr>
          <w:rFonts w:ascii="Arial" w:hAnsi="Arial" w:cs="Arial"/>
          <w:color w:val="000000"/>
          <w:lang w:eastAsia="ar-SA"/>
        </w:rPr>
      </w:pPr>
    </w:p>
    <w:p w:rsidR="000453F2" w:rsidRPr="007E0411" w:rsidRDefault="000453F2" w:rsidP="004C3EA5">
      <w:pPr>
        <w:numPr>
          <w:ilvl w:val="2"/>
          <w:numId w:val="11"/>
        </w:numPr>
        <w:jc w:val="both"/>
        <w:rPr>
          <w:rFonts w:ascii="Arial" w:hAnsi="Arial" w:cs="Arial"/>
          <w:color w:val="000000"/>
          <w:lang w:eastAsia="ar-SA"/>
        </w:rPr>
      </w:pPr>
      <w:r w:rsidRPr="007E0411">
        <w:rPr>
          <w:rFonts w:ascii="Arial" w:hAnsi="Arial" w:cs="Arial"/>
          <w:color w:val="000000"/>
          <w:lang w:eastAsia="ar-SA"/>
        </w:rPr>
        <w:t>Multa de 10% (dez por cento) do valor do contrato, no caso de descumprimento de qualquer outra obrigação pactuada;</w:t>
      </w:r>
    </w:p>
    <w:p w:rsidR="000453F2" w:rsidRPr="007E0411" w:rsidRDefault="000453F2" w:rsidP="000453F2">
      <w:pPr>
        <w:ind w:left="1428"/>
        <w:jc w:val="both"/>
        <w:rPr>
          <w:rFonts w:ascii="Arial" w:hAnsi="Arial" w:cs="Arial"/>
          <w:lang w:eastAsia="ar-SA"/>
        </w:rPr>
      </w:pPr>
    </w:p>
    <w:p w:rsidR="000453F2" w:rsidRPr="007E0411" w:rsidRDefault="000453F2" w:rsidP="004C3EA5">
      <w:pPr>
        <w:numPr>
          <w:ilvl w:val="1"/>
          <w:numId w:val="11"/>
        </w:numPr>
        <w:jc w:val="both"/>
        <w:rPr>
          <w:rFonts w:ascii="Arial" w:hAnsi="Arial" w:cs="Arial"/>
          <w:lang w:eastAsia="ar-SA"/>
        </w:rPr>
      </w:pPr>
      <w:r w:rsidRPr="007E0411">
        <w:rPr>
          <w:rFonts w:ascii="Arial" w:hAnsi="Arial" w:cs="Arial"/>
          <w:lang w:eastAsia="ar-SA"/>
        </w:rPr>
        <w:t>As sanções previstas nos itens 1</w:t>
      </w:r>
      <w:r w:rsidR="00032311">
        <w:rPr>
          <w:rFonts w:ascii="Arial" w:hAnsi="Arial" w:cs="Arial"/>
          <w:lang w:eastAsia="ar-SA"/>
        </w:rPr>
        <w:t>1</w:t>
      </w:r>
      <w:r w:rsidRPr="007E0411">
        <w:rPr>
          <w:rFonts w:ascii="Arial" w:hAnsi="Arial" w:cs="Arial"/>
          <w:lang w:eastAsia="ar-SA"/>
        </w:rPr>
        <w:t>.1 e 1</w:t>
      </w:r>
      <w:r w:rsidR="00032311">
        <w:rPr>
          <w:rFonts w:ascii="Arial" w:hAnsi="Arial" w:cs="Arial"/>
          <w:lang w:eastAsia="ar-SA"/>
        </w:rPr>
        <w:t>1</w:t>
      </w:r>
      <w:r w:rsidRPr="007E0411">
        <w:rPr>
          <w:rFonts w:ascii="Arial" w:hAnsi="Arial" w:cs="Arial"/>
          <w:lang w:eastAsia="ar-SA"/>
        </w:rPr>
        <w:t>.2 poderão ser aplicadas à CONTRATADA juntamente com a de multa.</w:t>
      </w:r>
    </w:p>
    <w:p w:rsidR="000453F2" w:rsidRPr="007E0411" w:rsidRDefault="000453F2" w:rsidP="000453F2">
      <w:pPr>
        <w:ind w:left="1428"/>
        <w:jc w:val="both"/>
        <w:rPr>
          <w:rFonts w:ascii="Arial" w:hAnsi="Arial" w:cs="Arial"/>
          <w:lang w:eastAsia="ar-SA"/>
        </w:rPr>
      </w:pPr>
    </w:p>
    <w:p w:rsidR="000453F2" w:rsidRPr="007E0411" w:rsidRDefault="000453F2" w:rsidP="004C3EA5">
      <w:pPr>
        <w:numPr>
          <w:ilvl w:val="1"/>
          <w:numId w:val="11"/>
        </w:numPr>
        <w:jc w:val="both"/>
        <w:rPr>
          <w:rFonts w:ascii="Arial" w:hAnsi="Arial" w:cs="Arial"/>
          <w:lang w:eastAsia="ar-SA"/>
        </w:rPr>
      </w:pPr>
      <w:r w:rsidRPr="007E0411">
        <w:rPr>
          <w:rFonts w:ascii="Arial" w:hAnsi="Arial" w:cs="Arial"/>
          <w:lang w:eastAsia="ar-SA"/>
        </w:rPr>
        <w:t xml:space="preserve">Comprovado impedimento ou reconhecida força maior, devidamente justificado e aceito pela </w:t>
      </w:r>
      <w:r w:rsidR="00032311">
        <w:rPr>
          <w:rFonts w:ascii="Arial" w:hAnsi="Arial" w:cs="Arial"/>
          <w:lang w:eastAsia="ar-SA"/>
        </w:rPr>
        <w:t>PMA</w:t>
      </w:r>
      <w:r w:rsidRPr="007E0411">
        <w:rPr>
          <w:rFonts w:ascii="Arial" w:hAnsi="Arial" w:cs="Arial"/>
          <w:lang w:eastAsia="ar-SA"/>
        </w:rPr>
        <w:t>, a CONTRATADA ficará isenta das penalidades mencionadas nos itens 1</w:t>
      </w:r>
      <w:r w:rsidR="00032311">
        <w:rPr>
          <w:rFonts w:ascii="Arial" w:hAnsi="Arial" w:cs="Arial"/>
          <w:lang w:eastAsia="ar-SA"/>
        </w:rPr>
        <w:t>1</w:t>
      </w:r>
      <w:r w:rsidRPr="007E0411">
        <w:rPr>
          <w:rFonts w:ascii="Arial" w:hAnsi="Arial" w:cs="Arial"/>
          <w:lang w:eastAsia="ar-SA"/>
        </w:rPr>
        <w:t>.2 e 1</w:t>
      </w:r>
      <w:r w:rsidR="00032311">
        <w:rPr>
          <w:rFonts w:ascii="Arial" w:hAnsi="Arial" w:cs="Arial"/>
          <w:lang w:eastAsia="ar-SA"/>
        </w:rPr>
        <w:t>1</w:t>
      </w:r>
      <w:r w:rsidRPr="007E0411">
        <w:rPr>
          <w:rFonts w:ascii="Arial" w:hAnsi="Arial" w:cs="Arial"/>
          <w:lang w:eastAsia="ar-SA"/>
        </w:rPr>
        <w:t>.3.</w:t>
      </w:r>
    </w:p>
    <w:p w:rsidR="000453F2" w:rsidRPr="007E0411" w:rsidRDefault="000453F2" w:rsidP="000453F2">
      <w:pPr>
        <w:jc w:val="both"/>
        <w:rPr>
          <w:rFonts w:ascii="Arial" w:hAnsi="Arial" w:cs="Arial"/>
          <w:lang w:eastAsia="ar-SA"/>
        </w:rPr>
      </w:pPr>
    </w:p>
    <w:p w:rsidR="000453F2" w:rsidRPr="007E0411" w:rsidRDefault="000453F2" w:rsidP="004C3EA5">
      <w:pPr>
        <w:numPr>
          <w:ilvl w:val="1"/>
          <w:numId w:val="11"/>
        </w:numPr>
        <w:jc w:val="both"/>
        <w:rPr>
          <w:rFonts w:ascii="Arial" w:hAnsi="Arial" w:cs="Arial"/>
          <w:lang w:eastAsia="ar-SA"/>
        </w:rPr>
      </w:pPr>
      <w:r w:rsidRPr="007E0411">
        <w:rPr>
          <w:rFonts w:ascii="Arial" w:hAnsi="Arial" w:cs="Arial"/>
          <w:lang w:eastAsia="ar-SA"/>
        </w:rPr>
        <w:t xml:space="preserve"> As penalidades serão obrigatoriamente registradas no SICAF, e no caso de suspensão de licitar, o licitante deverá ser descredenciado por igual período, sem prejuízo das multas previstas neste Edital e das demais cominações legais.</w:t>
      </w:r>
    </w:p>
    <w:p w:rsidR="000453F2" w:rsidRPr="007E0411" w:rsidRDefault="000453F2" w:rsidP="000453F2">
      <w:pPr>
        <w:ind w:left="284"/>
        <w:jc w:val="both"/>
        <w:rPr>
          <w:rFonts w:ascii="Arial" w:hAnsi="Arial" w:cs="Arial"/>
          <w:lang w:eastAsia="ar-SA"/>
        </w:rPr>
      </w:pPr>
    </w:p>
    <w:p w:rsidR="000453F2" w:rsidRPr="007E0411" w:rsidRDefault="000453F2" w:rsidP="004C3EA5">
      <w:pPr>
        <w:numPr>
          <w:ilvl w:val="1"/>
          <w:numId w:val="11"/>
        </w:numPr>
        <w:jc w:val="both"/>
        <w:rPr>
          <w:rFonts w:ascii="Arial" w:hAnsi="Arial" w:cs="Arial"/>
          <w:lang w:eastAsia="ar-SA"/>
        </w:rPr>
      </w:pPr>
      <w:r w:rsidRPr="007E0411">
        <w:rPr>
          <w:rFonts w:ascii="Arial" w:hAnsi="Arial" w:cs="Arial"/>
          <w:lang w:eastAsia="ar-SA"/>
        </w:rPr>
        <w:t>O percentual de multa previsto no item 1</w:t>
      </w:r>
      <w:r w:rsidR="00032311">
        <w:rPr>
          <w:rFonts w:ascii="Arial" w:hAnsi="Arial" w:cs="Arial"/>
          <w:lang w:eastAsia="ar-SA"/>
        </w:rPr>
        <w:t>1</w:t>
      </w:r>
      <w:r w:rsidRPr="007E0411">
        <w:rPr>
          <w:rFonts w:ascii="Arial" w:hAnsi="Arial" w:cs="Arial"/>
          <w:lang w:eastAsia="ar-SA"/>
        </w:rPr>
        <w:t>.4 incidirá sobre o valor atualizado do contrato ou do item do contrato (nesse último caso, quando a licitação tenha sido julgada e adjudicada por item), tendo como fator de atualização o percentual da taxa SELIC – Sistema Especial de Liquidação e Custódia – que incidirá a partir da data em que ocorrer o fato, até o dia do efetivo pagamento da multa.</w:t>
      </w:r>
    </w:p>
    <w:p w:rsidR="000453F2" w:rsidRPr="007E0411" w:rsidRDefault="000453F2" w:rsidP="000453F2">
      <w:pPr>
        <w:ind w:left="284"/>
        <w:jc w:val="both"/>
        <w:rPr>
          <w:rFonts w:ascii="Arial" w:hAnsi="Arial" w:cs="Arial"/>
          <w:lang w:eastAsia="ar-SA"/>
        </w:rPr>
      </w:pPr>
    </w:p>
    <w:p w:rsidR="000453F2" w:rsidRPr="007E0411" w:rsidRDefault="000453F2" w:rsidP="004C3EA5">
      <w:pPr>
        <w:numPr>
          <w:ilvl w:val="1"/>
          <w:numId w:val="11"/>
        </w:numPr>
        <w:jc w:val="both"/>
        <w:rPr>
          <w:rFonts w:ascii="Arial" w:hAnsi="Arial" w:cs="Arial"/>
          <w:lang w:eastAsia="ar-SA"/>
        </w:rPr>
      </w:pPr>
      <w:r w:rsidRPr="007E0411">
        <w:rPr>
          <w:rFonts w:ascii="Arial" w:hAnsi="Arial" w:cs="Arial"/>
          <w:lang w:eastAsia="ar-SA"/>
        </w:rPr>
        <w:t xml:space="preserve"> Se a multa aplicada for superior ao valor da garantia prestada, além da perda desta, responderá o CONTRATADO pela sua diferença, que será descontada/compensada dos pagamentos eventualmente devidos pela administração. Efetuados esses descontos/compensações, caso ainda haja saldo </w:t>
      </w:r>
      <w:proofErr w:type="gramStart"/>
      <w:r w:rsidRPr="007E0411">
        <w:rPr>
          <w:rFonts w:ascii="Arial" w:hAnsi="Arial" w:cs="Arial"/>
          <w:lang w:eastAsia="ar-SA"/>
        </w:rPr>
        <w:t>devedor, ou inexistentes</w:t>
      </w:r>
      <w:proofErr w:type="gramEnd"/>
      <w:r w:rsidRPr="007E0411">
        <w:rPr>
          <w:rFonts w:ascii="Arial" w:hAnsi="Arial" w:cs="Arial"/>
          <w:lang w:eastAsia="ar-SA"/>
        </w:rPr>
        <w:t xml:space="preserve"> a garantia e/ou pagamentos devidos pela CONTRATANTE, o valor da multa aplicada deverá ser recolhido junto à agência do Banco do Brasil S/A, no </w:t>
      </w:r>
      <w:r w:rsidRPr="007E0411">
        <w:rPr>
          <w:rFonts w:ascii="Arial" w:hAnsi="Arial" w:cs="Arial"/>
          <w:color w:val="000000"/>
          <w:lang w:eastAsia="ar-SA"/>
        </w:rPr>
        <w:t>prazo de 5 (cinco) dias úteis contados</w:t>
      </w:r>
      <w:r w:rsidRPr="007E0411">
        <w:rPr>
          <w:rFonts w:ascii="Arial" w:hAnsi="Arial" w:cs="Arial"/>
          <w:lang w:eastAsia="ar-SA"/>
        </w:rPr>
        <w:t xml:space="preserve"> da notificação, por meio de Guia de Recolhimento da União – GRU.</w:t>
      </w:r>
    </w:p>
    <w:p w:rsidR="000453F2" w:rsidRPr="007E0411" w:rsidRDefault="000453F2" w:rsidP="000453F2">
      <w:pPr>
        <w:jc w:val="both"/>
        <w:rPr>
          <w:rFonts w:ascii="Arial" w:hAnsi="Arial" w:cs="Arial"/>
          <w:lang w:eastAsia="ar-SA"/>
        </w:rPr>
      </w:pPr>
    </w:p>
    <w:p w:rsidR="000453F2" w:rsidRPr="007E0411" w:rsidRDefault="000453F2" w:rsidP="004C3EA5">
      <w:pPr>
        <w:numPr>
          <w:ilvl w:val="1"/>
          <w:numId w:val="11"/>
        </w:numPr>
        <w:jc w:val="both"/>
        <w:rPr>
          <w:rFonts w:ascii="Arial" w:hAnsi="Arial" w:cs="Arial"/>
          <w:lang w:eastAsia="ar-SA"/>
        </w:rPr>
      </w:pPr>
      <w:r w:rsidRPr="007E0411">
        <w:rPr>
          <w:rFonts w:ascii="Arial" w:hAnsi="Arial" w:cs="Arial"/>
          <w:lang w:eastAsia="ar-SA"/>
        </w:rPr>
        <w:t xml:space="preserve"> Na hipótese de não pagamento ou recolhimento referido no subitem imediatamente acima, os valores serão objeto de inscrição em dívida ativa e sua consequente cobrança pelos meios legais.</w:t>
      </w:r>
    </w:p>
    <w:p w:rsidR="000453F2" w:rsidRPr="007E0411" w:rsidRDefault="000453F2" w:rsidP="000453F2">
      <w:pPr>
        <w:ind w:left="284"/>
        <w:jc w:val="both"/>
        <w:rPr>
          <w:rFonts w:ascii="Arial" w:hAnsi="Arial" w:cs="Arial"/>
          <w:lang w:eastAsia="ar-SA"/>
        </w:rPr>
      </w:pPr>
    </w:p>
    <w:p w:rsidR="000453F2" w:rsidRPr="007E0411" w:rsidRDefault="000453F2" w:rsidP="004C3EA5">
      <w:pPr>
        <w:numPr>
          <w:ilvl w:val="1"/>
          <w:numId w:val="11"/>
        </w:numPr>
        <w:jc w:val="both"/>
        <w:rPr>
          <w:rFonts w:ascii="Arial" w:hAnsi="Arial" w:cs="Arial"/>
          <w:lang w:eastAsia="ar-SA"/>
        </w:rPr>
      </w:pPr>
      <w:r w:rsidRPr="007E0411">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0453F2" w:rsidRPr="007E0411" w:rsidRDefault="000453F2" w:rsidP="000453F2">
      <w:pPr>
        <w:jc w:val="both"/>
        <w:rPr>
          <w:rFonts w:ascii="Arial" w:hAnsi="Arial" w:cs="Arial"/>
          <w:lang w:eastAsia="ar-SA"/>
        </w:rPr>
      </w:pPr>
    </w:p>
    <w:p w:rsidR="000453F2" w:rsidRPr="007E0411" w:rsidRDefault="000453F2" w:rsidP="004C3EA5">
      <w:pPr>
        <w:numPr>
          <w:ilvl w:val="1"/>
          <w:numId w:val="11"/>
        </w:numPr>
        <w:jc w:val="both"/>
        <w:rPr>
          <w:rFonts w:ascii="Arial" w:hAnsi="Arial" w:cs="Arial"/>
          <w:lang w:eastAsia="ar-SA"/>
        </w:rPr>
      </w:pPr>
      <w:r w:rsidRPr="007E0411">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0453F2" w:rsidRPr="007E0411" w:rsidRDefault="000453F2" w:rsidP="000453F2">
      <w:pPr>
        <w:jc w:val="both"/>
        <w:rPr>
          <w:rFonts w:ascii="Arial" w:hAnsi="Arial" w:cs="Arial"/>
          <w:lang w:eastAsia="ar-SA"/>
        </w:rPr>
      </w:pPr>
    </w:p>
    <w:p w:rsidR="000453F2" w:rsidRPr="007E0411" w:rsidRDefault="000453F2" w:rsidP="004C3EA5">
      <w:pPr>
        <w:numPr>
          <w:ilvl w:val="1"/>
          <w:numId w:val="11"/>
        </w:numPr>
        <w:jc w:val="both"/>
        <w:rPr>
          <w:rFonts w:ascii="Arial" w:hAnsi="Arial" w:cs="Arial"/>
          <w:lang w:eastAsia="ar-SA"/>
        </w:rPr>
      </w:pPr>
      <w:r w:rsidRPr="007E0411">
        <w:rPr>
          <w:rFonts w:ascii="Arial" w:hAnsi="Arial" w:cs="Arial"/>
          <w:lang w:eastAsia="ar-SA"/>
        </w:rPr>
        <w:t>A autoridade competente, na aplicação das sanções, levará em consideração a gravidade da conduta do infrator, o caráter educativo da pena, bem como o dano causado à Administração, observado o princípio da proporcionalidade.</w:t>
      </w:r>
    </w:p>
    <w:p w:rsidR="000453F2" w:rsidRDefault="000453F2" w:rsidP="000453F2">
      <w:pPr>
        <w:jc w:val="both"/>
        <w:rPr>
          <w:rFonts w:ascii="Arial" w:hAnsi="Arial" w:cs="Arial"/>
          <w:lang w:eastAsia="ar-SA"/>
        </w:rPr>
      </w:pPr>
    </w:p>
    <w:p w:rsidR="000453F2" w:rsidRPr="001E73A1" w:rsidRDefault="000453F2" w:rsidP="004C3EA5">
      <w:pPr>
        <w:numPr>
          <w:ilvl w:val="0"/>
          <w:numId w:val="11"/>
        </w:numPr>
        <w:jc w:val="both"/>
        <w:rPr>
          <w:rFonts w:ascii="Arial" w:hAnsi="Arial" w:cs="Arial"/>
          <w:b/>
          <w:bCs/>
          <w:color w:val="000000"/>
          <w:highlight w:val="lightGray"/>
          <w:u w:val="single"/>
          <w:shd w:val="clear" w:color="auto" w:fill="C0C0C0"/>
          <w:lang w:eastAsia="ar-SA"/>
        </w:rPr>
      </w:pPr>
      <w:r w:rsidRPr="001E73A1">
        <w:rPr>
          <w:rFonts w:ascii="Arial" w:hAnsi="Arial" w:cs="Arial"/>
          <w:b/>
          <w:bCs/>
          <w:color w:val="000000"/>
          <w:highlight w:val="lightGray"/>
          <w:u w:val="single"/>
          <w:shd w:val="clear" w:color="auto" w:fill="C0C0C0"/>
          <w:lang w:eastAsia="ar-SA"/>
        </w:rPr>
        <w:t>Da Vigência do Contrato</w:t>
      </w:r>
    </w:p>
    <w:p w:rsidR="000453F2" w:rsidRDefault="000453F2" w:rsidP="000453F2">
      <w:pPr>
        <w:autoSpaceDE w:val="0"/>
        <w:ind w:left="936" w:hanging="709"/>
        <w:rPr>
          <w:rFonts w:ascii="Arial" w:hAnsi="Arial" w:cs="Arial"/>
          <w:b/>
          <w:sz w:val="22"/>
          <w:szCs w:val="22"/>
          <w:lang w:eastAsia="ar-SA"/>
        </w:rPr>
      </w:pPr>
    </w:p>
    <w:p w:rsidR="000453F2" w:rsidRPr="0013080E" w:rsidRDefault="0013080E" w:rsidP="0013080E">
      <w:pPr>
        <w:pStyle w:val="PargrafodaLista"/>
        <w:numPr>
          <w:ilvl w:val="1"/>
          <w:numId w:val="16"/>
        </w:numPr>
        <w:spacing w:after="120"/>
        <w:ind w:left="420" w:hanging="420"/>
        <w:jc w:val="both"/>
        <w:rPr>
          <w:rFonts w:ascii="Arial" w:hAnsi="Arial" w:cs="Arial"/>
        </w:rPr>
      </w:pPr>
      <w:r>
        <w:rPr>
          <w:rFonts w:ascii="Arial" w:hAnsi="Arial" w:cs="Arial"/>
          <w:lang w:eastAsia="ar-SA"/>
        </w:rPr>
        <w:t xml:space="preserve">     </w:t>
      </w:r>
      <w:r w:rsidR="000453F2" w:rsidRPr="008A56AA">
        <w:rPr>
          <w:rFonts w:ascii="Arial" w:hAnsi="Arial" w:cs="Arial"/>
          <w:lang w:eastAsia="ar-SA"/>
        </w:rPr>
        <w:t xml:space="preserve">O início da prestação dos serviços será em </w:t>
      </w:r>
      <w:r w:rsidR="00032311" w:rsidRPr="008A56AA">
        <w:rPr>
          <w:rFonts w:ascii="Arial" w:hAnsi="Arial" w:cs="Arial"/>
          <w:b/>
          <w:lang w:eastAsia="ar-SA"/>
        </w:rPr>
        <w:t>5</w:t>
      </w:r>
      <w:r w:rsidR="000453F2" w:rsidRPr="008A56AA">
        <w:rPr>
          <w:rFonts w:ascii="Arial" w:hAnsi="Arial" w:cs="Arial"/>
          <w:b/>
          <w:lang w:eastAsia="ar-SA"/>
        </w:rPr>
        <w:t xml:space="preserve"> dias</w:t>
      </w:r>
      <w:r w:rsidR="000453F2" w:rsidRPr="008A56AA">
        <w:rPr>
          <w:rFonts w:ascii="Arial" w:hAnsi="Arial" w:cs="Arial"/>
          <w:lang w:eastAsia="ar-SA"/>
        </w:rPr>
        <w:t xml:space="preserve"> após a assinatura do contrato. </w:t>
      </w:r>
      <w:r w:rsidR="000453F2" w:rsidRPr="008A56AA">
        <w:rPr>
          <w:rFonts w:ascii="Arial" w:eastAsia="Arial Unicode MS" w:hAnsi="Arial" w:cs="Arial"/>
        </w:rPr>
        <w:t>O prazo</w:t>
      </w:r>
      <w:r w:rsidR="003D3801" w:rsidRPr="008A56AA">
        <w:rPr>
          <w:rFonts w:ascii="Arial" w:eastAsia="Arial Unicode MS" w:hAnsi="Arial" w:cs="Arial"/>
        </w:rPr>
        <w:t xml:space="preserve"> de execução dos serviços</w:t>
      </w:r>
      <w:bookmarkStart w:id="0" w:name="_GoBack"/>
      <w:bookmarkEnd w:id="0"/>
      <w:r w:rsidR="003D3801" w:rsidRPr="008A56AA">
        <w:rPr>
          <w:rFonts w:ascii="Arial" w:eastAsia="Arial Unicode MS" w:hAnsi="Arial" w:cs="Arial"/>
        </w:rPr>
        <w:t xml:space="preserve"> é de </w:t>
      </w:r>
      <w:r w:rsidR="008A56AA" w:rsidRPr="008A56AA">
        <w:rPr>
          <w:rFonts w:ascii="Arial" w:eastAsia="Arial Unicode MS" w:hAnsi="Arial" w:cs="Arial"/>
        </w:rPr>
        <w:t>180</w:t>
      </w:r>
      <w:r w:rsidR="003D3801" w:rsidRPr="008A56AA">
        <w:rPr>
          <w:rFonts w:ascii="Arial" w:eastAsia="Arial Unicode MS" w:hAnsi="Arial" w:cs="Arial"/>
        </w:rPr>
        <w:t xml:space="preserve"> (</w:t>
      </w:r>
      <w:r w:rsidR="008A56AA" w:rsidRPr="008A56AA">
        <w:rPr>
          <w:rFonts w:ascii="Arial" w:eastAsia="Arial Unicode MS" w:hAnsi="Arial" w:cs="Arial"/>
        </w:rPr>
        <w:t>cento e oitenta</w:t>
      </w:r>
      <w:r w:rsidR="003D3801" w:rsidRPr="008A56AA">
        <w:rPr>
          <w:rFonts w:ascii="Arial" w:eastAsia="Arial Unicode MS" w:hAnsi="Arial" w:cs="Arial"/>
        </w:rPr>
        <w:t xml:space="preserve">) dias, e o prazo de vigência do Contrato será de </w:t>
      </w:r>
      <w:r w:rsidR="00F23F31">
        <w:rPr>
          <w:rFonts w:ascii="Arial" w:eastAsia="Arial Unicode MS" w:hAnsi="Arial" w:cs="Arial"/>
        </w:rPr>
        <w:t>12</w:t>
      </w:r>
      <w:r w:rsidR="003D3801" w:rsidRPr="008A56AA">
        <w:rPr>
          <w:rFonts w:ascii="Arial" w:eastAsia="Arial Unicode MS" w:hAnsi="Arial" w:cs="Arial"/>
        </w:rPr>
        <w:t xml:space="preserve"> (</w:t>
      </w:r>
      <w:r w:rsidR="00F23F31">
        <w:rPr>
          <w:rFonts w:ascii="Arial" w:eastAsia="Arial Unicode MS" w:hAnsi="Arial" w:cs="Arial"/>
        </w:rPr>
        <w:t>doze</w:t>
      </w:r>
      <w:r w:rsidR="000453F2" w:rsidRPr="008A56AA">
        <w:rPr>
          <w:rFonts w:ascii="Arial" w:eastAsia="Arial Unicode MS" w:hAnsi="Arial" w:cs="Arial"/>
        </w:rPr>
        <w:t>) meses,</w:t>
      </w:r>
      <w:r w:rsidR="000453F2" w:rsidRPr="0013080E">
        <w:rPr>
          <w:rFonts w:ascii="Arial" w:eastAsia="Arial Unicode MS" w:hAnsi="Arial" w:cs="Arial"/>
        </w:rPr>
        <w:t xml:space="preserve"> a partir da data da sua assinatura, podendo, por interesse da Administração, ser prorrogado por períodos sucessivos, limitado a sua duração a </w:t>
      </w:r>
      <w:proofErr w:type="gramStart"/>
      <w:r w:rsidR="000453F2" w:rsidRPr="003D3801">
        <w:rPr>
          <w:rFonts w:ascii="Arial" w:eastAsia="Arial Unicode MS" w:hAnsi="Arial" w:cs="Arial"/>
        </w:rPr>
        <w:t>60 (sessenta) meses</w:t>
      </w:r>
      <w:r w:rsidR="000453F2" w:rsidRPr="0013080E">
        <w:rPr>
          <w:rFonts w:ascii="Arial" w:eastAsia="Arial Unicode MS" w:hAnsi="Arial" w:cs="Arial"/>
        </w:rPr>
        <w:t>, nos termos do inciso II do artigo 57, da Lei nº</w:t>
      </w:r>
      <w:proofErr w:type="gramEnd"/>
      <w:r w:rsidR="000453F2" w:rsidRPr="0013080E">
        <w:rPr>
          <w:rFonts w:ascii="Arial" w:eastAsia="Arial Unicode MS" w:hAnsi="Arial" w:cs="Arial"/>
        </w:rPr>
        <w:t xml:space="preserve"> 8.666, de 1993.</w:t>
      </w:r>
    </w:p>
    <w:p w:rsidR="000453F2" w:rsidRPr="006E354D" w:rsidRDefault="000453F2" w:rsidP="004C3EA5">
      <w:pPr>
        <w:numPr>
          <w:ilvl w:val="2"/>
          <w:numId w:val="11"/>
        </w:numPr>
        <w:jc w:val="both"/>
        <w:rPr>
          <w:rFonts w:ascii="Arial" w:hAnsi="Arial" w:cs="Arial"/>
          <w:color w:val="000000"/>
          <w:lang w:eastAsia="ar-SA"/>
        </w:rPr>
      </w:pPr>
      <w:r w:rsidRPr="006E354D">
        <w:rPr>
          <w:rFonts w:ascii="Arial" w:hAnsi="Arial" w:cs="Arial"/>
          <w:color w:val="000000"/>
          <w:lang w:eastAsia="ar-SA"/>
        </w:rPr>
        <w:t>A Contratada não tem direito subjetivo à prorrogação contratual.</w:t>
      </w:r>
    </w:p>
    <w:p w:rsidR="000453F2" w:rsidRPr="006E354D" w:rsidRDefault="000453F2" w:rsidP="000453F2">
      <w:pPr>
        <w:ind w:left="567"/>
        <w:jc w:val="both"/>
        <w:rPr>
          <w:rFonts w:ascii="Arial" w:hAnsi="Arial" w:cs="Arial"/>
          <w:color w:val="000000"/>
          <w:lang w:eastAsia="ar-SA"/>
        </w:rPr>
      </w:pPr>
    </w:p>
    <w:p w:rsidR="000453F2" w:rsidRPr="0013080E" w:rsidRDefault="0013080E" w:rsidP="0013080E">
      <w:pPr>
        <w:pStyle w:val="PargrafodaLista"/>
        <w:numPr>
          <w:ilvl w:val="1"/>
          <w:numId w:val="16"/>
        </w:numPr>
        <w:spacing w:after="120"/>
        <w:ind w:left="420" w:hanging="420"/>
        <w:jc w:val="both"/>
        <w:rPr>
          <w:rFonts w:ascii="Arial" w:hAnsi="Arial" w:cs="Arial"/>
        </w:rPr>
      </w:pPr>
      <w:r>
        <w:rPr>
          <w:rFonts w:ascii="Arial" w:hAnsi="Arial" w:cs="Arial"/>
        </w:rPr>
        <w:t xml:space="preserve">      </w:t>
      </w:r>
      <w:r w:rsidR="000453F2" w:rsidRPr="0013080E">
        <w:rPr>
          <w:rFonts w:ascii="Arial" w:hAnsi="Arial" w:cs="Arial"/>
        </w:rPr>
        <w:t>Toda prorrogação de contratos será precedida da realização de pesquisas de preços de mercado ou de preços contratados por outros órgãos e entidades da Administração Pública, visando a assegurar a manutenção da contratação mais vantajosa para a Administração, em relação à realização de uma nova licitação.</w:t>
      </w:r>
    </w:p>
    <w:p w:rsidR="000453F2" w:rsidRDefault="000453F2" w:rsidP="0013080E">
      <w:pPr>
        <w:numPr>
          <w:ilvl w:val="2"/>
          <w:numId w:val="11"/>
        </w:numPr>
        <w:jc w:val="both"/>
        <w:rPr>
          <w:rFonts w:ascii="Arial" w:hAnsi="Arial" w:cs="Arial"/>
        </w:rPr>
      </w:pPr>
      <w:r w:rsidRPr="006E354D">
        <w:rPr>
          <w:rFonts w:ascii="Arial" w:hAnsi="Arial" w:cs="Arial"/>
        </w:rPr>
        <w:t>O contrato não poderá ser prorrogado quando:</w:t>
      </w:r>
    </w:p>
    <w:p w:rsidR="0013080E" w:rsidRPr="0013080E" w:rsidRDefault="0013080E" w:rsidP="0013080E">
      <w:pPr>
        <w:ind w:left="567"/>
        <w:jc w:val="both"/>
        <w:rPr>
          <w:rFonts w:ascii="Arial" w:hAnsi="Arial" w:cs="Arial"/>
        </w:rPr>
      </w:pPr>
    </w:p>
    <w:p w:rsidR="000453F2" w:rsidRPr="0013080E" w:rsidRDefault="000453F2" w:rsidP="0013080E">
      <w:pPr>
        <w:pStyle w:val="PargrafodaLista"/>
        <w:numPr>
          <w:ilvl w:val="3"/>
          <w:numId w:val="11"/>
        </w:numPr>
        <w:ind w:left="1134"/>
        <w:jc w:val="both"/>
        <w:rPr>
          <w:rFonts w:ascii="Arial" w:hAnsi="Arial" w:cs="Arial"/>
          <w:color w:val="000000"/>
          <w:lang w:eastAsia="ar-SA"/>
        </w:rPr>
      </w:pPr>
      <w:r w:rsidRPr="0013080E">
        <w:rPr>
          <w:rFonts w:ascii="Arial" w:hAnsi="Arial" w:cs="Arial"/>
          <w:color w:val="000000"/>
          <w:lang w:eastAsia="ar-SA"/>
        </w:rPr>
        <w:t>O valor estiver acima do limite máximo fixado em ato normativo do Ministério do Planejamento, Orçamento e Gestão, admitindo-se a negociação para redução de preços, para readequação ao referido limite;</w:t>
      </w:r>
    </w:p>
    <w:p w:rsidR="000453F2" w:rsidRPr="00726D77" w:rsidRDefault="000453F2" w:rsidP="000453F2">
      <w:pPr>
        <w:ind w:left="987"/>
        <w:jc w:val="both"/>
        <w:rPr>
          <w:rFonts w:ascii="Arial" w:hAnsi="Arial" w:cs="Arial"/>
          <w:color w:val="000000"/>
          <w:lang w:eastAsia="ar-SA"/>
        </w:rPr>
      </w:pPr>
    </w:p>
    <w:p w:rsidR="000453F2" w:rsidRPr="0013080E" w:rsidRDefault="000453F2" w:rsidP="0013080E">
      <w:pPr>
        <w:pStyle w:val="PargrafodaLista"/>
        <w:numPr>
          <w:ilvl w:val="3"/>
          <w:numId w:val="11"/>
        </w:numPr>
        <w:ind w:left="1134"/>
        <w:jc w:val="both"/>
        <w:rPr>
          <w:rFonts w:ascii="Arial" w:hAnsi="Arial" w:cs="Arial"/>
          <w:color w:val="000000"/>
          <w:lang w:eastAsia="ar-SA"/>
        </w:rPr>
      </w:pPr>
      <w:r w:rsidRPr="0013080E">
        <w:rPr>
          <w:rFonts w:ascii="Arial" w:hAnsi="Arial" w:cs="Arial"/>
          <w:color w:val="000000"/>
          <w:lang w:eastAsia="ar-SA"/>
        </w:rPr>
        <w:t>A Contratada tiver sido declarada inidônea ou suspensa ou impedida de licitar ou contratar no âmbito de qualquer órgão ou entidade da Administração Pública, seja na esfera federal, estadual, do Distrito Federal ou municipal, enquanto perdurarem os efeitos;</w:t>
      </w:r>
    </w:p>
    <w:p w:rsidR="000453F2" w:rsidRPr="00726D77" w:rsidRDefault="000453F2" w:rsidP="000453F2">
      <w:pPr>
        <w:ind w:left="420"/>
        <w:jc w:val="both"/>
        <w:rPr>
          <w:rFonts w:ascii="Arial" w:hAnsi="Arial" w:cs="Arial"/>
          <w:color w:val="000000"/>
          <w:lang w:eastAsia="ar-SA"/>
        </w:rPr>
      </w:pPr>
    </w:p>
    <w:p w:rsidR="000453F2" w:rsidRPr="0013080E" w:rsidRDefault="000453F2" w:rsidP="0013080E">
      <w:pPr>
        <w:pStyle w:val="PargrafodaLista"/>
        <w:numPr>
          <w:ilvl w:val="3"/>
          <w:numId w:val="11"/>
        </w:numPr>
        <w:ind w:left="1134"/>
        <w:jc w:val="both"/>
        <w:rPr>
          <w:rFonts w:ascii="Arial" w:hAnsi="Arial" w:cs="Arial"/>
          <w:color w:val="000000"/>
          <w:lang w:eastAsia="ar-SA"/>
        </w:rPr>
      </w:pPr>
      <w:r w:rsidRPr="0013080E">
        <w:rPr>
          <w:rFonts w:ascii="Arial" w:hAnsi="Arial" w:cs="Arial"/>
          <w:color w:val="000000"/>
          <w:lang w:eastAsia="ar-SA"/>
        </w:rPr>
        <w:t>Para tanto, a Contratante consultará o SICAF, o Cadastro Nacional de Empresas Inidôneas e Suspensas – CEIS, mantido pela Controladoria-Geral da União (</w:t>
      </w:r>
      <w:hyperlink r:id="rId8" w:history="1">
        <w:r w:rsidRPr="0013080E">
          <w:rPr>
            <w:rFonts w:ascii="Arial" w:hAnsi="Arial" w:cs="Arial"/>
            <w:color w:val="000000"/>
            <w:lang w:eastAsia="ar-SA"/>
          </w:rPr>
          <w:t>www.portaldatransparencia.gov.br/ceis</w:t>
        </w:r>
      </w:hyperlink>
      <w:r w:rsidRPr="0013080E">
        <w:rPr>
          <w:rFonts w:ascii="Arial" w:hAnsi="Arial" w:cs="Arial"/>
          <w:color w:val="000000"/>
          <w:lang w:eastAsia="ar-SA"/>
        </w:rPr>
        <w:t>), e o Cadastro Nacional de Condenações Cíveis por Atos de Improbidade Administrativa, mantido pelo Conselho Nacional de Justiça (</w:t>
      </w:r>
      <w:hyperlink r:id="rId9" w:history="1">
        <w:r w:rsidRPr="0013080E">
          <w:rPr>
            <w:rFonts w:ascii="Arial" w:hAnsi="Arial" w:cs="Arial"/>
            <w:color w:val="000000"/>
            <w:lang w:eastAsia="ar-SA"/>
          </w:rPr>
          <w:t>www.cnj.jus.br/improbidade_adm/consultar_requerido.php</w:t>
        </w:r>
      </w:hyperlink>
      <w:r w:rsidRPr="0013080E">
        <w:rPr>
          <w:rFonts w:ascii="Arial" w:hAnsi="Arial" w:cs="Arial"/>
          <w:color w:val="000000"/>
          <w:lang w:eastAsia="ar-SA"/>
        </w:rPr>
        <w:t>), em nome da empresa contratada e de seu sócio majoritário, por força do artigo 12 da Lei n° 8.429, de 1992.</w:t>
      </w:r>
    </w:p>
    <w:p w:rsidR="000453F2" w:rsidRPr="00726D77" w:rsidRDefault="000453F2" w:rsidP="000453F2">
      <w:pPr>
        <w:ind w:left="420"/>
        <w:jc w:val="both"/>
        <w:rPr>
          <w:rFonts w:ascii="Arial" w:hAnsi="Arial" w:cs="Arial"/>
          <w:color w:val="000000"/>
          <w:lang w:eastAsia="ar-SA"/>
        </w:rPr>
      </w:pPr>
    </w:p>
    <w:p w:rsidR="000453F2" w:rsidRPr="0013080E" w:rsidRDefault="000453F2" w:rsidP="0013080E">
      <w:pPr>
        <w:pStyle w:val="PargrafodaLista"/>
        <w:numPr>
          <w:ilvl w:val="3"/>
          <w:numId w:val="11"/>
        </w:numPr>
        <w:ind w:left="1134"/>
        <w:jc w:val="both"/>
        <w:rPr>
          <w:rFonts w:ascii="Arial" w:hAnsi="Arial" w:cs="Arial"/>
          <w:color w:val="000000"/>
          <w:lang w:eastAsia="ar-SA"/>
        </w:rPr>
      </w:pPr>
      <w:r w:rsidRPr="0013080E">
        <w:rPr>
          <w:rFonts w:ascii="Arial" w:hAnsi="Arial" w:cs="Arial"/>
          <w:color w:val="000000"/>
          <w:lang w:eastAsia="ar-SA"/>
        </w:rPr>
        <w:t>A Contratada não mantiver, em compatibilidade com as obrigações assumidas, todas as condições de habilitação e qualificação exigidas na licitação;</w:t>
      </w:r>
    </w:p>
    <w:p w:rsidR="000453F2" w:rsidRPr="00726D77" w:rsidRDefault="000453F2" w:rsidP="000453F2">
      <w:pPr>
        <w:ind w:left="987"/>
        <w:jc w:val="both"/>
        <w:rPr>
          <w:rFonts w:ascii="Arial" w:hAnsi="Arial" w:cs="Arial"/>
          <w:color w:val="000000"/>
          <w:lang w:eastAsia="ar-SA"/>
        </w:rPr>
      </w:pPr>
    </w:p>
    <w:p w:rsidR="000453F2" w:rsidRPr="006E354D" w:rsidRDefault="0013080E" w:rsidP="0013080E">
      <w:pPr>
        <w:spacing w:after="120"/>
        <w:ind w:left="284"/>
        <w:jc w:val="both"/>
        <w:rPr>
          <w:rFonts w:ascii="Arial" w:hAnsi="Arial" w:cs="Arial"/>
        </w:rPr>
      </w:pPr>
      <w:r>
        <w:rPr>
          <w:rFonts w:ascii="Arial" w:hAnsi="Arial" w:cs="Arial"/>
        </w:rPr>
        <w:t xml:space="preserve">12.3     </w:t>
      </w:r>
      <w:r w:rsidR="000453F2" w:rsidRPr="006E354D">
        <w:rPr>
          <w:rFonts w:ascii="Arial" w:hAnsi="Arial" w:cs="Arial"/>
        </w:rPr>
        <w:t xml:space="preserve">A prorrogação de contrato deverá ser promovida mediante celebração de termo aditivo. </w:t>
      </w:r>
    </w:p>
    <w:p w:rsidR="000453F2" w:rsidRPr="007E0411" w:rsidRDefault="000453F2" w:rsidP="000453F2">
      <w:pPr>
        <w:jc w:val="both"/>
        <w:rPr>
          <w:rFonts w:ascii="Arial" w:hAnsi="Arial" w:cs="Arial"/>
          <w:lang w:eastAsia="ar-SA"/>
        </w:rPr>
      </w:pPr>
    </w:p>
    <w:p w:rsidR="000453F2" w:rsidRDefault="000453F2" w:rsidP="000453F2">
      <w:pPr>
        <w:ind w:left="284"/>
        <w:jc w:val="both"/>
        <w:rPr>
          <w:rFonts w:ascii="Arial" w:hAnsi="Arial" w:cs="Arial"/>
          <w:lang w:eastAsia="ar-SA"/>
        </w:rPr>
      </w:pPr>
    </w:p>
    <w:p w:rsidR="000E6016" w:rsidRDefault="000E6016" w:rsidP="000453F2">
      <w:pPr>
        <w:ind w:left="284"/>
        <w:jc w:val="both"/>
        <w:rPr>
          <w:rFonts w:ascii="Arial" w:hAnsi="Arial" w:cs="Arial"/>
          <w:lang w:eastAsia="ar-SA"/>
        </w:rPr>
      </w:pPr>
    </w:p>
    <w:p w:rsidR="000E6016" w:rsidRDefault="000E6016" w:rsidP="000453F2">
      <w:pPr>
        <w:ind w:left="284"/>
        <w:jc w:val="both"/>
        <w:rPr>
          <w:rFonts w:ascii="Arial" w:hAnsi="Arial" w:cs="Arial"/>
          <w:lang w:eastAsia="ar-SA"/>
        </w:rPr>
      </w:pPr>
    </w:p>
    <w:p w:rsidR="000453F2" w:rsidRPr="007E0411" w:rsidRDefault="00B70228" w:rsidP="000453F2">
      <w:pPr>
        <w:spacing w:after="360"/>
        <w:ind w:left="284"/>
        <w:jc w:val="right"/>
        <w:outlineLvl w:val="0"/>
        <w:rPr>
          <w:rFonts w:ascii="Arial" w:hAnsi="Arial" w:cs="Arial"/>
          <w:b/>
        </w:rPr>
      </w:pPr>
      <w:r>
        <w:rPr>
          <w:rFonts w:ascii="Arial" w:hAnsi="Arial" w:cs="Arial"/>
          <w:b/>
        </w:rPr>
        <w:t>A</w:t>
      </w:r>
      <w:r w:rsidR="0013080E">
        <w:rPr>
          <w:rFonts w:ascii="Arial" w:hAnsi="Arial" w:cs="Arial"/>
          <w:b/>
        </w:rPr>
        <w:t>guaí</w:t>
      </w:r>
      <w:r w:rsidR="000453F2" w:rsidRPr="007E0411">
        <w:rPr>
          <w:rFonts w:ascii="Arial" w:hAnsi="Arial" w:cs="Arial"/>
          <w:b/>
        </w:rPr>
        <w:t xml:space="preserve">, </w:t>
      </w:r>
      <w:r>
        <w:rPr>
          <w:rFonts w:ascii="Arial" w:hAnsi="Arial" w:cs="Arial"/>
          <w:b/>
        </w:rPr>
        <w:t>03</w:t>
      </w:r>
      <w:r w:rsidR="00081FA5">
        <w:rPr>
          <w:rFonts w:ascii="Arial" w:hAnsi="Arial" w:cs="Arial"/>
          <w:b/>
        </w:rPr>
        <w:t xml:space="preserve"> de </w:t>
      </w:r>
      <w:r>
        <w:rPr>
          <w:rFonts w:ascii="Arial" w:hAnsi="Arial" w:cs="Arial"/>
          <w:b/>
        </w:rPr>
        <w:t>Abril</w:t>
      </w:r>
      <w:r w:rsidR="00081FA5">
        <w:rPr>
          <w:rFonts w:ascii="Arial" w:hAnsi="Arial" w:cs="Arial"/>
          <w:b/>
        </w:rPr>
        <w:t xml:space="preserve"> de 2019.</w:t>
      </w:r>
    </w:p>
    <w:p w:rsidR="000E6016" w:rsidRDefault="000453F2" w:rsidP="000453F2">
      <w:pPr>
        <w:ind w:left="284"/>
        <w:jc w:val="center"/>
        <w:outlineLvl w:val="0"/>
        <w:rPr>
          <w:rFonts w:ascii="Arial" w:hAnsi="Arial" w:cs="Arial"/>
        </w:rPr>
      </w:pPr>
      <w:r w:rsidRPr="007E0411">
        <w:rPr>
          <w:rFonts w:ascii="Arial" w:hAnsi="Arial" w:cs="Arial"/>
        </w:rPr>
        <w:softHyphen/>
      </w:r>
      <w:r w:rsidRPr="007E0411">
        <w:rPr>
          <w:rFonts w:ascii="Arial" w:hAnsi="Arial" w:cs="Arial"/>
        </w:rPr>
        <w:softHyphen/>
      </w:r>
      <w:r w:rsidRPr="007E0411">
        <w:rPr>
          <w:rFonts w:ascii="Arial" w:hAnsi="Arial" w:cs="Arial"/>
        </w:rPr>
        <w:softHyphen/>
      </w:r>
      <w:r w:rsidRPr="007E0411">
        <w:rPr>
          <w:rFonts w:ascii="Arial" w:hAnsi="Arial" w:cs="Arial"/>
        </w:rPr>
        <w:softHyphen/>
      </w:r>
    </w:p>
    <w:p w:rsidR="000E6016" w:rsidRDefault="000E6016" w:rsidP="000453F2">
      <w:pPr>
        <w:ind w:left="284"/>
        <w:jc w:val="center"/>
        <w:outlineLvl w:val="0"/>
        <w:rPr>
          <w:rFonts w:ascii="Arial" w:hAnsi="Arial" w:cs="Arial"/>
        </w:rPr>
      </w:pPr>
    </w:p>
    <w:p w:rsidR="000E6016" w:rsidRDefault="000E6016" w:rsidP="000453F2">
      <w:pPr>
        <w:ind w:left="284"/>
        <w:jc w:val="center"/>
        <w:outlineLvl w:val="0"/>
        <w:rPr>
          <w:rFonts w:ascii="Arial" w:hAnsi="Arial" w:cs="Arial"/>
        </w:rPr>
      </w:pPr>
    </w:p>
    <w:p w:rsidR="000453F2" w:rsidRPr="007E0411" w:rsidRDefault="0024657A" w:rsidP="000453F2">
      <w:pPr>
        <w:ind w:left="284"/>
        <w:jc w:val="center"/>
        <w:outlineLvl w:val="0"/>
        <w:rPr>
          <w:rFonts w:ascii="Arial" w:hAnsi="Arial" w:cs="Arial"/>
          <w:b/>
          <w:color w:val="000000"/>
          <w:kern w:val="1"/>
          <w:lang w:val="it-IT" w:eastAsia="ar-SA"/>
        </w:rPr>
      </w:pPr>
      <w:r>
        <w:rPr>
          <w:rFonts w:ascii="Arial" w:hAnsi="Arial" w:cs="Arial"/>
          <w:b/>
          <w:color w:val="000000"/>
          <w:lang w:val="it-IT"/>
        </w:rPr>
        <w:t>DANIEL GARCIA COBRA MONTEIRO</w:t>
      </w:r>
    </w:p>
    <w:p w:rsidR="000453F2" w:rsidRPr="007E0411" w:rsidRDefault="0024657A" w:rsidP="000453F2">
      <w:pPr>
        <w:pBdr>
          <w:bar w:val="single" w:sz="4" w:color="auto"/>
        </w:pBdr>
        <w:contextualSpacing/>
        <w:jc w:val="center"/>
        <w:rPr>
          <w:rFonts w:ascii="Arial" w:hAnsi="Arial" w:cs="Arial"/>
          <w:color w:val="000000"/>
          <w:lang w:val="it-IT"/>
        </w:rPr>
      </w:pPr>
      <w:r>
        <w:rPr>
          <w:rFonts w:ascii="Arial" w:hAnsi="Arial" w:cs="Arial"/>
          <w:color w:val="000000"/>
          <w:lang w:val="it-IT"/>
        </w:rPr>
        <w:t>Secretário Municipal de Planejamento, Serviços Urbanos e Meio Ambiente</w:t>
      </w:r>
    </w:p>
    <w:p w:rsidR="000453F2" w:rsidRDefault="000453F2" w:rsidP="000453F2">
      <w:pPr>
        <w:pBdr>
          <w:bar w:val="single" w:sz="4" w:color="auto"/>
        </w:pBdr>
        <w:contextualSpacing/>
        <w:jc w:val="center"/>
        <w:rPr>
          <w:rFonts w:ascii="Arial" w:hAnsi="Arial" w:cs="Arial"/>
          <w:color w:val="000000"/>
          <w:lang w:val="it-IT"/>
        </w:rPr>
      </w:pPr>
    </w:p>
    <w:p w:rsidR="000E6016" w:rsidRDefault="000E6016" w:rsidP="000453F2">
      <w:pPr>
        <w:pBdr>
          <w:bar w:val="single" w:sz="4" w:color="auto"/>
        </w:pBdr>
        <w:contextualSpacing/>
        <w:jc w:val="center"/>
        <w:rPr>
          <w:rFonts w:ascii="Arial" w:hAnsi="Arial" w:cs="Arial"/>
          <w:color w:val="000000"/>
          <w:lang w:val="it-IT"/>
        </w:rPr>
      </w:pPr>
    </w:p>
    <w:p w:rsidR="000E6016" w:rsidRDefault="000E6016" w:rsidP="000453F2">
      <w:pPr>
        <w:pBdr>
          <w:bar w:val="single" w:sz="4" w:color="auto"/>
        </w:pBdr>
        <w:contextualSpacing/>
        <w:jc w:val="center"/>
        <w:rPr>
          <w:rFonts w:ascii="Arial" w:hAnsi="Arial" w:cs="Arial"/>
          <w:color w:val="000000"/>
          <w:lang w:val="it-IT"/>
        </w:rPr>
      </w:pPr>
    </w:p>
    <w:p w:rsidR="000E6016" w:rsidRPr="007E0411" w:rsidRDefault="000E6016" w:rsidP="000453F2">
      <w:pPr>
        <w:pBdr>
          <w:bar w:val="single" w:sz="4" w:color="auto"/>
        </w:pBdr>
        <w:contextualSpacing/>
        <w:jc w:val="center"/>
        <w:rPr>
          <w:rFonts w:ascii="Arial" w:hAnsi="Arial" w:cs="Arial"/>
          <w:color w:val="000000"/>
          <w:lang w:val="it-IT"/>
        </w:rPr>
      </w:pPr>
    </w:p>
    <w:p w:rsidR="000453F2" w:rsidRPr="007E0411" w:rsidRDefault="000453F2" w:rsidP="000453F2">
      <w:pPr>
        <w:pBdr>
          <w:bar w:val="single" w:sz="4" w:color="auto"/>
        </w:pBdr>
        <w:contextualSpacing/>
        <w:jc w:val="center"/>
        <w:rPr>
          <w:rFonts w:ascii="Arial" w:hAnsi="Arial" w:cs="Arial"/>
          <w:color w:val="000000"/>
          <w:lang w:val="it-IT"/>
        </w:rPr>
      </w:pPr>
    </w:p>
    <w:p w:rsidR="000453F2" w:rsidRPr="007E0411" w:rsidRDefault="000453F2" w:rsidP="000453F2">
      <w:pPr>
        <w:spacing w:after="360"/>
        <w:ind w:left="284"/>
        <w:jc w:val="right"/>
        <w:rPr>
          <w:rFonts w:ascii="Arial" w:hAnsi="Arial" w:cs="Arial"/>
        </w:rPr>
      </w:pPr>
      <w:r w:rsidRPr="007E0411">
        <w:rPr>
          <w:rFonts w:ascii="Arial" w:hAnsi="Arial" w:cs="Arial"/>
        </w:rPr>
        <w:t>Aprovo, em ___ de __________ de _____.</w:t>
      </w:r>
    </w:p>
    <w:p w:rsidR="000453F2" w:rsidRPr="007E0411" w:rsidRDefault="000453F2" w:rsidP="000453F2">
      <w:pPr>
        <w:spacing w:after="360"/>
        <w:ind w:left="284"/>
        <w:jc w:val="right"/>
        <w:rPr>
          <w:rFonts w:ascii="Arial" w:hAnsi="Arial" w:cs="Arial"/>
        </w:rPr>
      </w:pPr>
      <w:r w:rsidRPr="007E0411">
        <w:rPr>
          <w:rFonts w:ascii="Arial" w:hAnsi="Arial" w:cs="Arial"/>
        </w:rPr>
        <w:softHyphen/>
      </w:r>
      <w:r w:rsidRPr="007E0411">
        <w:rPr>
          <w:rFonts w:ascii="Arial" w:hAnsi="Arial" w:cs="Arial"/>
        </w:rPr>
        <w:softHyphen/>
      </w:r>
      <w:r w:rsidRPr="007E0411">
        <w:rPr>
          <w:rFonts w:ascii="Arial" w:hAnsi="Arial" w:cs="Arial"/>
        </w:rPr>
        <w:softHyphen/>
      </w:r>
      <w:r w:rsidRPr="007E0411">
        <w:rPr>
          <w:rFonts w:ascii="Arial" w:hAnsi="Arial" w:cs="Arial"/>
        </w:rPr>
        <w:softHyphen/>
        <w:t>__________________________________</w:t>
      </w:r>
    </w:p>
    <w:p w:rsidR="000E6016" w:rsidRDefault="000E6016" w:rsidP="000453F2">
      <w:pPr>
        <w:ind w:left="284"/>
        <w:jc w:val="right"/>
        <w:outlineLvl w:val="0"/>
        <w:rPr>
          <w:rFonts w:ascii="Arial" w:hAnsi="Arial" w:cs="Arial"/>
          <w:highlight w:val="yellow"/>
        </w:rPr>
      </w:pPr>
    </w:p>
    <w:p w:rsidR="000E6016" w:rsidRDefault="000E6016" w:rsidP="000453F2">
      <w:pPr>
        <w:ind w:left="284"/>
        <w:jc w:val="right"/>
        <w:outlineLvl w:val="0"/>
        <w:rPr>
          <w:rFonts w:ascii="Arial" w:hAnsi="Arial" w:cs="Arial"/>
          <w:highlight w:val="yellow"/>
        </w:rPr>
      </w:pPr>
    </w:p>
    <w:p w:rsidR="000453F2" w:rsidRPr="007E0411" w:rsidRDefault="000453F2" w:rsidP="000453F2">
      <w:pPr>
        <w:ind w:left="284"/>
        <w:jc w:val="right"/>
        <w:outlineLvl w:val="0"/>
        <w:rPr>
          <w:rFonts w:ascii="Arial" w:hAnsi="Arial" w:cs="Arial"/>
        </w:rPr>
      </w:pPr>
      <w:r w:rsidRPr="007E0411">
        <w:rPr>
          <w:rFonts w:ascii="Arial" w:hAnsi="Arial" w:cs="Arial"/>
          <w:highlight w:val="yellow"/>
        </w:rPr>
        <w:t>Identificação e assinatura da autoridade competente</w:t>
      </w:r>
    </w:p>
    <w:p w:rsidR="000453F2" w:rsidRPr="007E0411" w:rsidRDefault="000453F2" w:rsidP="000453F2">
      <w:pPr>
        <w:snapToGrid w:val="0"/>
        <w:jc w:val="right"/>
        <w:outlineLvl w:val="0"/>
        <w:rPr>
          <w:rFonts w:ascii="Arial" w:hAnsi="Arial" w:cs="Arial"/>
          <w:b/>
          <w:bCs/>
          <w:i/>
        </w:rPr>
      </w:pPr>
      <w:r w:rsidRPr="007E0411">
        <w:rPr>
          <w:rFonts w:ascii="Arial" w:hAnsi="Arial" w:cs="Arial"/>
          <w:b/>
          <w:bCs/>
          <w:i/>
        </w:rPr>
        <w:t>APROVO O PRESENTE TERMO DE REFERÊNCIA</w:t>
      </w:r>
    </w:p>
    <w:p w:rsidR="000453F2" w:rsidRPr="007E0411" w:rsidRDefault="000453F2" w:rsidP="000453F2">
      <w:pPr>
        <w:snapToGrid w:val="0"/>
        <w:jc w:val="right"/>
        <w:outlineLvl w:val="0"/>
        <w:rPr>
          <w:rFonts w:ascii="Arial" w:hAnsi="Arial" w:cs="Arial"/>
          <w:b/>
          <w:bCs/>
          <w:i/>
        </w:rPr>
      </w:pPr>
      <w:r w:rsidRPr="007E0411">
        <w:rPr>
          <w:rFonts w:ascii="Arial" w:hAnsi="Arial" w:cs="Arial"/>
          <w:b/>
          <w:bCs/>
          <w:i/>
        </w:rPr>
        <w:t xml:space="preserve"> E AUTORIZO A REALIZAÇÃO DA LICITAÇÃO.</w:t>
      </w:r>
    </w:p>
    <w:p w:rsidR="00D23E67" w:rsidRPr="000453F2" w:rsidRDefault="000453F2" w:rsidP="0024657A">
      <w:pPr>
        <w:snapToGrid w:val="0"/>
        <w:jc w:val="right"/>
      </w:pPr>
      <w:r w:rsidRPr="007E0411">
        <w:rPr>
          <w:rFonts w:ascii="Arial" w:hAnsi="Arial" w:cs="Arial"/>
          <w:b/>
          <w:bCs/>
          <w:i/>
        </w:rPr>
        <w:t xml:space="preserve"> (inciso II, Art. 9º, Decreto nº 5.450/05</w:t>
      </w:r>
      <w:proofErr w:type="gramStart"/>
      <w:r w:rsidRPr="007E0411">
        <w:rPr>
          <w:rFonts w:ascii="Arial" w:hAnsi="Arial" w:cs="Arial"/>
          <w:b/>
          <w:bCs/>
          <w:i/>
        </w:rPr>
        <w:t>)</w:t>
      </w:r>
      <w:proofErr w:type="gramEnd"/>
    </w:p>
    <w:sectPr w:rsidR="00D23E67" w:rsidRPr="000453F2" w:rsidSect="00CD2C07">
      <w:headerReference w:type="even" r:id="rId10"/>
      <w:headerReference w:type="default" r:id="rId11"/>
      <w:footerReference w:type="default" r:id="rId12"/>
      <w:headerReference w:type="first" r:id="rId13"/>
      <w:footerReference w:type="first" r:id="rId14"/>
      <w:pgSz w:w="11907" w:h="16840" w:code="9"/>
      <w:pgMar w:top="1417" w:right="1701" w:bottom="1417" w:left="1701" w:header="142" w:footer="85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D7B" w:rsidRDefault="00FE5D7B">
      <w:r>
        <w:separator/>
      </w:r>
    </w:p>
  </w:endnote>
  <w:endnote w:type="continuationSeparator" w:id="0">
    <w:p w:rsidR="00FE5D7B" w:rsidRDefault="00FE5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557"/>
      <w:docPartObj>
        <w:docPartGallery w:val="Page Numbers (Bottom of Page)"/>
        <w:docPartUnique/>
      </w:docPartObj>
    </w:sdtPr>
    <w:sdtContent>
      <w:sdt>
        <w:sdtPr>
          <w:id w:val="98381352"/>
          <w:docPartObj>
            <w:docPartGallery w:val="Page Numbers (Top of Page)"/>
            <w:docPartUnique/>
          </w:docPartObj>
        </w:sdtPr>
        <w:sdtContent>
          <w:p w:rsidR="00FE5D7B" w:rsidRDefault="00FE5D7B" w:rsidP="00CD2C07">
            <w:pPr>
              <w:pStyle w:val="Rodap"/>
              <w:jc w:val="right"/>
            </w:pPr>
            <w:r>
              <w:t xml:space="preserve">Página </w:t>
            </w:r>
            <w:r>
              <w:rPr>
                <w:b/>
                <w:sz w:val="24"/>
                <w:szCs w:val="24"/>
              </w:rPr>
              <w:fldChar w:fldCharType="begin"/>
            </w:r>
            <w:r>
              <w:rPr>
                <w:b/>
              </w:rPr>
              <w:instrText>PAGE</w:instrText>
            </w:r>
            <w:r>
              <w:rPr>
                <w:b/>
                <w:sz w:val="24"/>
                <w:szCs w:val="24"/>
              </w:rPr>
              <w:fldChar w:fldCharType="separate"/>
            </w:r>
            <w:r w:rsidR="00B70228">
              <w:rPr>
                <w:b/>
                <w:noProof/>
              </w:rPr>
              <w:t>8</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70228">
              <w:rPr>
                <w:b/>
                <w:noProof/>
              </w:rPr>
              <w:t>8</w:t>
            </w:r>
            <w:r>
              <w:rPr>
                <w:b/>
                <w:sz w:val="24"/>
                <w:szCs w:val="24"/>
              </w:rPr>
              <w:fldChar w:fldCharType="end"/>
            </w:r>
          </w:p>
        </w:sdtContent>
      </w:sdt>
    </w:sdtContent>
  </w:sdt>
  <w:p w:rsidR="00FE5D7B" w:rsidRDefault="00FE5D7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7B" w:rsidRDefault="00FE5D7B">
    <w:pPr>
      <w:pStyle w:val="Rodap"/>
    </w:pPr>
  </w:p>
  <w:p w:rsidR="00FE5D7B" w:rsidRDefault="00FE5D7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D7B" w:rsidRDefault="00FE5D7B">
      <w:r>
        <w:separator/>
      </w:r>
    </w:p>
  </w:footnote>
  <w:footnote w:type="continuationSeparator" w:id="0">
    <w:p w:rsidR="00FE5D7B" w:rsidRDefault="00FE5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7B" w:rsidRDefault="00FE5D7B" w:rsidP="00CD2C07">
    <w:pPr>
      <w:pStyle w:val="Cabealho"/>
    </w:pPr>
  </w:p>
  <w:tbl>
    <w:tblPr>
      <w:tblW w:w="0" w:type="auto"/>
      <w:jc w:val="center"/>
      <w:tblLayout w:type="fixed"/>
      <w:tblCellMar>
        <w:left w:w="70" w:type="dxa"/>
        <w:right w:w="70" w:type="dxa"/>
      </w:tblCellMar>
      <w:tblLook w:val="0000"/>
    </w:tblPr>
    <w:tblGrid>
      <w:gridCol w:w="1352"/>
      <w:gridCol w:w="7626"/>
    </w:tblGrid>
    <w:tr w:rsidR="00FE5D7B" w:rsidTr="00CD2C07">
      <w:trPr>
        <w:jc w:val="center"/>
      </w:trPr>
      <w:tc>
        <w:tcPr>
          <w:tcW w:w="1352" w:type="dxa"/>
        </w:tcPr>
        <w:p w:rsidR="00FE5D7B" w:rsidRDefault="00FE5D7B" w:rsidP="00CD2C07">
          <w:pPr>
            <w:jc w:val="center"/>
          </w:pPr>
          <w:r>
            <w:rPr>
              <w:noProof/>
            </w:rPr>
            <w:drawing>
              <wp:inline distT="0" distB="0" distL="0" distR="0">
                <wp:extent cx="690880" cy="70167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880" cy="701675"/>
                        </a:xfrm>
                        <a:prstGeom prst="rect">
                          <a:avLst/>
                        </a:prstGeom>
                        <a:noFill/>
                        <a:ln>
                          <a:noFill/>
                        </a:ln>
                      </pic:spPr>
                    </pic:pic>
                  </a:graphicData>
                </a:graphic>
              </wp:inline>
            </w:drawing>
          </w:r>
        </w:p>
      </w:tc>
      <w:tc>
        <w:tcPr>
          <w:tcW w:w="7626" w:type="dxa"/>
        </w:tcPr>
        <w:p w:rsidR="00FE5D7B" w:rsidRDefault="00FE5D7B" w:rsidP="00CD2C07">
          <w:pPr>
            <w:pStyle w:val="Cabealho"/>
            <w:spacing w:before="60"/>
            <w:jc w:val="center"/>
            <w:rPr>
              <w:rFonts w:ascii="Arial" w:hAnsi="Arial"/>
              <w:b/>
              <w:sz w:val="56"/>
              <w:u w:val="single"/>
            </w:rPr>
          </w:pPr>
          <w:r>
            <w:rPr>
              <w:rFonts w:ascii="Arial" w:hAnsi="Arial"/>
              <w:b/>
              <w:sz w:val="52"/>
              <w:u w:val="single"/>
            </w:rPr>
            <w:t>Prefeitura Municipal de Aguaí</w:t>
          </w:r>
        </w:p>
        <w:p w:rsidR="00FE5D7B" w:rsidRDefault="00FE5D7B" w:rsidP="00CD2C07">
          <w:pPr>
            <w:pStyle w:val="Cabealho"/>
            <w:jc w:val="center"/>
            <w:rPr>
              <w:rFonts w:ascii="Arial" w:hAnsi="Arial"/>
              <w:b/>
              <w:sz w:val="24"/>
            </w:rPr>
          </w:pPr>
          <w:r>
            <w:rPr>
              <w:rFonts w:ascii="Arial" w:hAnsi="Arial"/>
              <w:b/>
            </w:rPr>
            <w:t>FONE: (19) 3653 - 7100</w:t>
          </w:r>
          <w:proofErr w:type="gramStart"/>
          <w:r>
            <w:rPr>
              <w:rFonts w:ascii="Arial" w:hAnsi="Arial"/>
              <w:b/>
            </w:rPr>
            <w:t xml:space="preserve">  </w:t>
          </w:r>
          <w:proofErr w:type="gramEnd"/>
          <w:r>
            <w:rPr>
              <w:rFonts w:ascii="Arial" w:hAnsi="Arial"/>
              <w:b/>
            </w:rPr>
            <w:t>/ 3653 - 7117 – CNPJ: 46.425.229/0001-79</w:t>
          </w:r>
        </w:p>
        <w:p w:rsidR="00FE5D7B" w:rsidRPr="00E14B14" w:rsidRDefault="00FE5D7B" w:rsidP="00CD2C07">
          <w:pPr>
            <w:pStyle w:val="Cabealho"/>
            <w:jc w:val="center"/>
            <w:rPr>
              <w:sz w:val="18"/>
              <w:szCs w:val="18"/>
            </w:rPr>
          </w:pPr>
          <w:r>
            <w:rPr>
              <w:sz w:val="18"/>
              <w:szCs w:val="18"/>
            </w:rPr>
            <w:t>AV. OLINDA SILVEIRA CRUZ BRAGA</w:t>
          </w:r>
          <w:r w:rsidRPr="00E14B14">
            <w:rPr>
              <w:sz w:val="18"/>
              <w:szCs w:val="18"/>
            </w:rPr>
            <w:t>, 2</w:t>
          </w:r>
          <w:r>
            <w:rPr>
              <w:sz w:val="18"/>
              <w:szCs w:val="18"/>
            </w:rPr>
            <w:t>15</w:t>
          </w:r>
          <w:r w:rsidRPr="00E14B14">
            <w:rPr>
              <w:sz w:val="18"/>
              <w:szCs w:val="18"/>
            </w:rPr>
            <w:t>– C. POSTAL 31 - CEP</w:t>
          </w:r>
          <w:proofErr w:type="gramStart"/>
          <w:r w:rsidRPr="00E14B14">
            <w:rPr>
              <w:sz w:val="18"/>
              <w:szCs w:val="18"/>
            </w:rPr>
            <w:t>.:</w:t>
          </w:r>
          <w:proofErr w:type="gramEnd"/>
          <w:r w:rsidRPr="00E14B14">
            <w:rPr>
              <w:sz w:val="18"/>
              <w:szCs w:val="18"/>
            </w:rPr>
            <w:t xml:space="preserve"> 13.860-000 - AGUAÍ – SP</w:t>
          </w:r>
        </w:p>
        <w:p w:rsidR="00FE5D7B" w:rsidRPr="00631BDC" w:rsidRDefault="00FE5D7B" w:rsidP="00CD2C07">
          <w:pPr>
            <w:pStyle w:val="Cabealho"/>
            <w:jc w:val="center"/>
            <w:rPr>
              <w:sz w:val="18"/>
              <w:szCs w:val="18"/>
            </w:rPr>
          </w:pPr>
          <w:r w:rsidRPr="00631BDC">
            <w:rPr>
              <w:sz w:val="18"/>
              <w:szCs w:val="18"/>
            </w:rPr>
            <w:t>DEPARTAMENTO DE ENGENHARIA E PLANEJAMENTO</w:t>
          </w:r>
        </w:p>
      </w:tc>
    </w:tr>
  </w:tbl>
  <w:p w:rsidR="00FE5D7B" w:rsidRDefault="00FE5D7B" w:rsidP="00CD2C07"/>
  <w:p w:rsidR="00FE5D7B" w:rsidRDefault="00FE5D7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7B" w:rsidRDefault="00FE5D7B" w:rsidP="00CD2C07">
    <w:pPr>
      <w:pStyle w:val="Cabealho"/>
    </w:pPr>
  </w:p>
  <w:tbl>
    <w:tblPr>
      <w:tblW w:w="0" w:type="auto"/>
      <w:jc w:val="center"/>
      <w:tblLayout w:type="fixed"/>
      <w:tblCellMar>
        <w:left w:w="70" w:type="dxa"/>
        <w:right w:w="70" w:type="dxa"/>
      </w:tblCellMar>
      <w:tblLook w:val="0000"/>
    </w:tblPr>
    <w:tblGrid>
      <w:gridCol w:w="1352"/>
      <w:gridCol w:w="7626"/>
    </w:tblGrid>
    <w:tr w:rsidR="00FE5D7B" w:rsidTr="00CD2C07">
      <w:trPr>
        <w:jc w:val="center"/>
      </w:trPr>
      <w:tc>
        <w:tcPr>
          <w:tcW w:w="1352" w:type="dxa"/>
        </w:tcPr>
        <w:p w:rsidR="00FE5D7B" w:rsidRDefault="00FE5D7B" w:rsidP="00CD2C07">
          <w:pPr>
            <w:jc w:val="center"/>
          </w:pPr>
          <w:r>
            <w:rPr>
              <w:noProof/>
            </w:rPr>
            <w:drawing>
              <wp:inline distT="0" distB="0" distL="0" distR="0">
                <wp:extent cx="690880" cy="701675"/>
                <wp:effectExtent l="0" t="0" r="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880" cy="701675"/>
                        </a:xfrm>
                        <a:prstGeom prst="rect">
                          <a:avLst/>
                        </a:prstGeom>
                        <a:noFill/>
                        <a:ln>
                          <a:noFill/>
                        </a:ln>
                      </pic:spPr>
                    </pic:pic>
                  </a:graphicData>
                </a:graphic>
              </wp:inline>
            </w:drawing>
          </w:r>
        </w:p>
      </w:tc>
      <w:tc>
        <w:tcPr>
          <w:tcW w:w="7626" w:type="dxa"/>
        </w:tcPr>
        <w:p w:rsidR="00FE5D7B" w:rsidRDefault="00FE5D7B" w:rsidP="00CD2C07">
          <w:pPr>
            <w:pStyle w:val="Cabealho"/>
            <w:spacing w:before="60"/>
            <w:jc w:val="center"/>
            <w:rPr>
              <w:rFonts w:ascii="Arial" w:hAnsi="Arial"/>
              <w:b/>
              <w:sz w:val="56"/>
              <w:u w:val="single"/>
            </w:rPr>
          </w:pPr>
          <w:r>
            <w:rPr>
              <w:rFonts w:ascii="Arial" w:hAnsi="Arial"/>
              <w:b/>
              <w:sz w:val="52"/>
              <w:u w:val="single"/>
            </w:rPr>
            <w:t>Prefeitura Municipal de Aguaí</w:t>
          </w:r>
        </w:p>
        <w:p w:rsidR="00FE5D7B" w:rsidRDefault="00FE5D7B" w:rsidP="00CD2C07">
          <w:pPr>
            <w:pStyle w:val="Cabealho"/>
            <w:jc w:val="center"/>
            <w:rPr>
              <w:rFonts w:ascii="Arial" w:hAnsi="Arial"/>
              <w:b/>
              <w:sz w:val="24"/>
            </w:rPr>
          </w:pPr>
          <w:r>
            <w:rPr>
              <w:rFonts w:ascii="Arial" w:hAnsi="Arial"/>
              <w:b/>
            </w:rPr>
            <w:t>FONE: (19) 3653 - 7100 / 3653 - 7117 – CNPJ: 46.425.229/0001-79</w:t>
          </w:r>
        </w:p>
        <w:p w:rsidR="00FE5D7B" w:rsidRPr="00E14B14" w:rsidRDefault="00FE5D7B" w:rsidP="00CD2C07">
          <w:pPr>
            <w:pStyle w:val="Cabealho"/>
            <w:jc w:val="center"/>
            <w:rPr>
              <w:sz w:val="18"/>
              <w:szCs w:val="18"/>
            </w:rPr>
          </w:pPr>
          <w:r>
            <w:rPr>
              <w:sz w:val="18"/>
              <w:szCs w:val="18"/>
            </w:rPr>
            <w:t>AV. OLINDA SILVEIRA CRUZ BRAGA</w:t>
          </w:r>
          <w:r w:rsidRPr="00E14B14">
            <w:rPr>
              <w:sz w:val="18"/>
              <w:szCs w:val="18"/>
            </w:rPr>
            <w:t>, 2</w:t>
          </w:r>
          <w:r>
            <w:rPr>
              <w:sz w:val="18"/>
              <w:szCs w:val="18"/>
            </w:rPr>
            <w:t>15</w:t>
          </w:r>
          <w:r w:rsidRPr="00E14B14">
            <w:rPr>
              <w:sz w:val="18"/>
              <w:szCs w:val="18"/>
            </w:rPr>
            <w:t>– C. POSTAL 31 - CEP</w:t>
          </w:r>
          <w:proofErr w:type="gramStart"/>
          <w:r w:rsidRPr="00E14B14">
            <w:rPr>
              <w:sz w:val="18"/>
              <w:szCs w:val="18"/>
            </w:rPr>
            <w:t>.:</w:t>
          </w:r>
          <w:proofErr w:type="gramEnd"/>
          <w:r w:rsidRPr="00E14B14">
            <w:rPr>
              <w:sz w:val="18"/>
              <w:szCs w:val="18"/>
            </w:rPr>
            <w:t xml:space="preserve"> 13.860-000 - AGUAÍ – SP</w:t>
          </w:r>
        </w:p>
        <w:p w:rsidR="00FE5D7B" w:rsidRPr="00631BDC" w:rsidRDefault="00FE5D7B" w:rsidP="00CD2C07">
          <w:pPr>
            <w:pStyle w:val="Cabealho"/>
            <w:jc w:val="center"/>
            <w:rPr>
              <w:sz w:val="18"/>
              <w:szCs w:val="18"/>
            </w:rPr>
          </w:pPr>
          <w:r>
            <w:rPr>
              <w:sz w:val="18"/>
              <w:szCs w:val="18"/>
            </w:rPr>
            <w:t>S</w:t>
          </w:r>
          <w:r w:rsidRPr="00631BDC">
            <w:rPr>
              <w:sz w:val="18"/>
              <w:szCs w:val="18"/>
            </w:rPr>
            <w:t>E</w:t>
          </w:r>
          <w:r>
            <w:rPr>
              <w:sz w:val="18"/>
              <w:szCs w:val="18"/>
            </w:rPr>
            <w:t xml:space="preserve">CRETARIA MUNICIPAL DE PLANEJAMENTO, SERVIÇOS </w:t>
          </w:r>
          <w:proofErr w:type="gramStart"/>
          <w:r>
            <w:rPr>
              <w:sz w:val="18"/>
              <w:szCs w:val="18"/>
            </w:rPr>
            <w:t>URBANOS E MEIO AMBIENTE</w:t>
          </w:r>
          <w:proofErr w:type="gramEnd"/>
        </w:p>
      </w:tc>
    </w:tr>
  </w:tbl>
  <w:p w:rsidR="00FE5D7B" w:rsidRDefault="00FE5D7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7B" w:rsidRDefault="00FE5D7B">
    <w:pPr>
      <w:pStyle w:val="Cabealho"/>
    </w:pPr>
  </w:p>
  <w:tbl>
    <w:tblPr>
      <w:tblW w:w="0" w:type="auto"/>
      <w:jc w:val="center"/>
      <w:tblLayout w:type="fixed"/>
      <w:tblCellMar>
        <w:left w:w="70" w:type="dxa"/>
        <w:right w:w="70" w:type="dxa"/>
      </w:tblCellMar>
      <w:tblLook w:val="0000"/>
    </w:tblPr>
    <w:tblGrid>
      <w:gridCol w:w="1352"/>
      <w:gridCol w:w="7626"/>
    </w:tblGrid>
    <w:tr w:rsidR="00FE5D7B">
      <w:trPr>
        <w:jc w:val="center"/>
      </w:trPr>
      <w:tc>
        <w:tcPr>
          <w:tcW w:w="1352" w:type="dxa"/>
        </w:tcPr>
        <w:p w:rsidR="00FE5D7B" w:rsidRDefault="00FE5D7B">
          <w:pPr>
            <w:jc w:val="center"/>
          </w:pPr>
          <w:r>
            <w:rPr>
              <w:noProof/>
            </w:rPr>
            <w:drawing>
              <wp:inline distT="0" distB="0" distL="0" distR="0">
                <wp:extent cx="690880" cy="7016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880" cy="701675"/>
                        </a:xfrm>
                        <a:prstGeom prst="rect">
                          <a:avLst/>
                        </a:prstGeom>
                        <a:noFill/>
                        <a:ln>
                          <a:noFill/>
                        </a:ln>
                      </pic:spPr>
                    </pic:pic>
                  </a:graphicData>
                </a:graphic>
              </wp:inline>
            </w:drawing>
          </w:r>
        </w:p>
      </w:tc>
      <w:tc>
        <w:tcPr>
          <w:tcW w:w="7626" w:type="dxa"/>
        </w:tcPr>
        <w:p w:rsidR="00FE5D7B" w:rsidRDefault="00FE5D7B">
          <w:pPr>
            <w:pStyle w:val="Cabealho"/>
            <w:spacing w:before="60"/>
            <w:jc w:val="center"/>
            <w:rPr>
              <w:rFonts w:ascii="Arial" w:hAnsi="Arial"/>
              <w:b/>
              <w:sz w:val="56"/>
              <w:u w:val="single"/>
            </w:rPr>
          </w:pPr>
          <w:r>
            <w:rPr>
              <w:rFonts w:ascii="Arial" w:hAnsi="Arial"/>
              <w:b/>
              <w:sz w:val="52"/>
              <w:u w:val="single"/>
            </w:rPr>
            <w:t>Prefeitura Municipal de Aguaí</w:t>
          </w:r>
        </w:p>
        <w:p w:rsidR="00FE5D7B" w:rsidRDefault="00FE5D7B">
          <w:pPr>
            <w:pStyle w:val="Cabealho"/>
            <w:jc w:val="center"/>
            <w:rPr>
              <w:rFonts w:ascii="Arial" w:hAnsi="Arial"/>
              <w:b/>
              <w:sz w:val="24"/>
            </w:rPr>
          </w:pPr>
          <w:r>
            <w:rPr>
              <w:rFonts w:ascii="Arial" w:hAnsi="Arial"/>
              <w:b/>
            </w:rPr>
            <w:t>FONE: (19) 3653 - 7100</w:t>
          </w:r>
          <w:proofErr w:type="gramStart"/>
          <w:r>
            <w:rPr>
              <w:rFonts w:ascii="Arial" w:hAnsi="Arial"/>
              <w:b/>
            </w:rPr>
            <w:t xml:space="preserve">  </w:t>
          </w:r>
          <w:proofErr w:type="gramEnd"/>
          <w:r>
            <w:rPr>
              <w:rFonts w:ascii="Arial" w:hAnsi="Arial"/>
              <w:b/>
            </w:rPr>
            <w:t>/ 3653 - 7117 – CNPJ: 46.425.229/0001-79</w:t>
          </w:r>
        </w:p>
        <w:p w:rsidR="00FE5D7B" w:rsidRPr="00E14B14" w:rsidRDefault="00FE5D7B">
          <w:pPr>
            <w:pStyle w:val="Cabealho"/>
            <w:jc w:val="center"/>
            <w:rPr>
              <w:sz w:val="18"/>
              <w:szCs w:val="18"/>
            </w:rPr>
          </w:pPr>
          <w:r>
            <w:rPr>
              <w:sz w:val="18"/>
              <w:szCs w:val="18"/>
            </w:rPr>
            <w:t>AV. OLINDA SILVEIRA CRUZ BRAGA</w:t>
          </w:r>
          <w:r w:rsidRPr="00E14B14">
            <w:rPr>
              <w:sz w:val="18"/>
              <w:szCs w:val="18"/>
            </w:rPr>
            <w:t>, 2</w:t>
          </w:r>
          <w:r>
            <w:rPr>
              <w:sz w:val="18"/>
              <w:szCs w:val="18"/>
            </w:rPr>
            <w:t>15</w:t>
          </w:r>
          <w:r w:rsidRPr="00E14B14">
            <w:rPr>
              <w:sz w:val="18"/>
              <w:szCs w:val="18"/>
            </w:rPr>
            <w:t>– C. POSTAL 31 - CEP</w:t>
          </w:r>
          <w:proofErr w:type="gramStart"/>
          <w:r w:rsidRPr="00E14B14">
            <w:rPr>
              <w:sz w:val="18"/>
              <w:szCs w:val="18"/>
            </w:rPr>
            <w:t>.:</w:t>
          </w:r>
          <w:proofErr w:type="gramEnd"/>
          <w:r w:rsidRPr="00E14B14">
            <w:rPr>
              <w:sz w:val="18"/>
              <w:szCs w:val="18"/>
            </w:rPr>
            <w:t xml:space="preserve"> 13.860-000 - AGUAÍ – SP</w:t>
          </w:r>
        </w:p>
        <w:p w:rsidR="00FE5D7B" w:rsidRPr="00631BDC" w:rsidRDefault="00FE5D7B">
          <w:pPr>
            <w:pStyle w:val="Cabealho"/>
            <w:jc w:val="center"/>
            <w:rPr>
              <w:sz w:val="18"/>
              <w:szCs w:val="18"/>
            </w:rPr>
          </w:pPr>
          <w:r w:rsidRPr="00631BDC">
            <w:rPr>
              <w:sz w:val="18"/>
              <w:szCs w:val="18"/>
            </w:rPr>
            <w:t>DEPARTAMENTO DE ENGENHARIA E PLANEJAMENTO</w:t>
          </w:r>
        </w:p>
      </w:tc>
    </w:tr>
  </w:tbl>
  <w:p w:rsidR="00FE5D7B" w:rsidRDefault="00FE5D7B"/>
  <w:p w:rsidR="00FE5D7B" w:rsidRDefault="00FE5D7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5C0"/>
    <w:multiLevelType w:val="multilevel"/>
    <w:tmpl w:val="523679A6"/>
    <w:lvl w:ilvl="0">
      <w:start w:val="1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1C17229"/>
    <w:multiLevelType w:val="hybridMultilevel"/>
    <w:tmpl w:val="288E51CE"/>
    <w:lvl w:ilvl="0" w:tplc="2ABE1746">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BB548BA"/>
    <w:multiLevelType w:val="multilevel"/>
    <w:tmpl w:val="C36C8B7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7"/>
      <w:numFmt w:val="decimal"/>
      <w:lvlText w:val="%3"/>
      <w:lvlJc w:val="left"/>
      <w:pPr>
        <w:tabs>
          <w:tab w:val="num" w:pos="2160"/>
        </w:tabs>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393FD6"/>
    <w:multiLevelType w:val="hybridMultilevel"/>
    <w:tmpl w:val="1B54E63C"/>
    <w:lvl w:ilvl="0" w:tplc="666C9D9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
    <w:nsid w:val="1C314105"/>
    <w:multiLevelType w:val="multilevel"/>
    <w:tmpl w:val="57A6DE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CF34A23"/>
    <w:multiLevelType w:val="multilevel"/>
    <w:tmpl w:val="5FACA6D8"/>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8737D61"/>
    <w:multiLevelType w:val="multilevel"/>
    <w:tmpl w:val="8BACC3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EF77DA7"/>
    <w:multiLevelType w:val="multilevel"/>
    <w:tmpl w:val="E6EEFAEE"/>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90C3851"/>
    <w:multiLevelType w:val="multilevel"/>
    <w:tmpl w:val="1974BE8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3A1734F3"/>
    <w:multiLevelType w:val="hybridMultilevel"/>
    <w:tmpl w:val="7E5E7624"/>
    <w:lvl w:ilvl="0" w:tplc="31ECAB06">
      <w:start w:val="1"/>
      <w:numFmt w:val="lowerLetter"/>
      <w:suff w:val="space"/>
      <w:lvlText w:val="%1)"/>
      <w:lvlJc w:val="left"/>
      <w:pPr>
        <w:ind w:left="567"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31C4EEA"/>
    <w:multiLevelType w:val="hybridMultilevel"/>
    <w:tmpl w:val="0AA23006"/>
    <w:lvl w:ilvl="0" w:tplc="9170FE1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F56DEF"/>
    <w:multiLevelType w:val="multilevel"/>
    <w:tmpl w:val="E782F6A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429776A"/>
    <w:multiLevelType w:val="hybridMultilevel"/>
    <w:tmpl w:val="E7042D5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57226E5F"/>
    <w:multiLevelType w:val="multilevel"/>
    <w:tmpl w:val="1974BE8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596E0F8E"/>
    <w:multiLevelType w:val="hybridMultilevel"/>
    <w:tmpl w:val="2FA67432"/>
    <w:lvl w:ilvl="0" w:tplc="6EBA7412">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5">
    <w:nsid w:val="64F30E33"/>
    <w:multiLevelType w:val="multilevel"/>
    <w:tmpl w:val="E44CDF4E"/>
    <w:lvl w:ilvl="0">
      <w:start w:val="3"/>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746E772D"/>
    <w:multiLevelType w:val="hybridMultilevel"/>
    <w:tmpl w:val="982AE81E"/>
    <w:lvl w:ilvl="0" w:tplc="40102924">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7F24E89"/>
    <w:multiLevelType w:val="multilevel"/>
    <w:tmpl w:val="06AA2308"/>
    <w:lvl w:ilvl="0">
      <w:start w:val="17"/>
      <w:numFmt w:val="decimal"/>
      <w:lvlText w:val="%1"/>
      <w:lvlJc w:val="left"/>
      <w:pPr>
        <w:tabs>
          <w:tab w:val="num" w:pos="420"/>
        </w:tabs>
        <w:ind w:left="420" w:hanging="420"/>
      </w:pPr>
      <w:rPr>
        <w:rFonts w:hint="default"/>
        <w:sz w:val="22"/>
      </w:rPr>
    </w:lvl>
    <w:lvl w:ilvl="1">
      <w:start w:val="1"/>
      <w:numFmt w:val="decimal"/>
      <w:lvlText w:val="%1.%2"/>
      <w:lvlJc w:val="left"/>
      <w:pPr>
        <w:tabs>
          <w:tab w:val="num" w:pos="420"/>
        </w:tabs>
        <w:ind w:left="420" w:hanging="420"/>
      </w:pPr>
      <w:rPr>
        <w:rFonts w:hint="default"/>
        <w:sz w:val="22"/>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8">
    <w:nsid w:val="7B5825CA"/>
    <w:multiLevelType w:val="hybridMultilevel"/>
    <w:tmpl w:val="C0B218D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9">
    <w:nsid w:val="7C4C5549"/>
    <w:multiLevelType w:val="multilevel"/>
    <w:tmpl w:val="1DFC8E26"/>
    <w:lvl w:ilvl="0">
      <w:start w:val="3"/>
      <w:numFmt w:val="decimal"/>
      <w:lvlText w:val="%1"/>
      <w:lvlJc w:val="left"/>
      <w:pPr>
        <w:ind w:left="435" w:hanging="435"/>
      </w:pPr>
      <w:rPr>
        <w:rFonts w:hint="default"/>
      </w:rPr>
    </w:lvl>
    <w:lvl w:ilvl="1">
      <w:start w:val="2"/>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7CAB6D75"/>
    <w:multiLevelType w:val="multilevel"/>
    <w:tmpl w:val="BAD89B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6"/>
  </w:num>
  <w:num w:numId="3">
    <w:abstractNumId w:val="6"/>
  </w:num>
  <w:num w:numId="4">
    <w:abstractNumId w:val="9"/>
  </w:num>
  <w:num w:numId="5">
    <w:abstractNumId w:val="2"/>
  </w:num>
  <w:num w:numId="6">
    <w:abstractNumId w:val="10"/>
  </w:num>
  <w:num w:numId="7">
    <w:abstractNumId w:val="20"/>
  </w:num>
  <w:num w:numId="8">
    <w:abstractNumId w:val="3"/>
  </w:num>
  <w:num w:numId="9">
    <w:abstractNumId w:val="1"/>
  </w:num>
  <w:num w:numId="10">
    <w:abstractNumId w:val="14"/>
  </w:num>
  <w:num w:numId="11">
    <w:abstractNumId w:val="7"/>
  </w:num>
  <w:num w:numId="12">
    <w:abstractNumId w:val="5"/>
  </w:num>
  <w:num w:numId="13">
    <w:abstractNumId w:val="17"/>
  </w:num>
  <w:num w:numId="14">
    <w:abstractNumId w:val="12"/>
  </w:num>
  <w:num w:numId="15">
    <w:abstractNumId w:val="11"/>
  </w:num>
  <w:num w:numId="16">
    <w:abstractNumId w:val="0"/>
  </w:num>
  <w:num w:numId="17">
    <w:abstractNumId w:val="18"/>
  </w:num>
  <w:num w:numId="18">
    <w:abstractNumId w:val="13"/>
  </w:num>
  <w:num w:numId="19">
    <w:abstractNumId w:val="19"/>
  </w:num>
  <w:num w:numId="20">
    <w:abstractNumId w:val="1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rsids>
    <w:rsidRoot w:val="00D23E67"/>
    <w:rsid w:val="00032311"/>
    <w:rsid w:val="000453F2"/>
    <w:rsid w:val="000666C9"/>
    <w:rsid w:val="00081FA5"/>
    <w:rsid w:val="000A074B"/>
    <w:rsid w:val="000E6016"/>
    <w:rsid w:val="0013080E"/>
    <w:rsid w:val="001D39AE"/>
    <w:rsid w:val="00244390"/>
    <w:rsid w:val="0024657A"/>
    <w:rsid w:val="00284877"/>
    <w:rsid w:val="002B06C4"/>
    <w:rsid w:val="002D01CF"/>
    <w:rsid w:val="002D4DF0"/>
    <w:rsid w:val="003373CC"/>
    <w:rsid w:val="00367910"/>
    <w:rsid w:val="003D3801"/>
    <w:rsid w:val="0041511D"/>
    <w:rsid w:val="0043781A"/>
    <w:rsid w:val="00487E53"/>
    <w:rsid w:val="004A1CA3"/>
    <w:rsid w:val="004C3EA5"/>
    <w:rsid w:val="004F4CE9"/>
    <w:rsid w:val="00505DE8"/>
    <w:rsid w:val="00524963"/>
    <w:rsid w:val="005300E6"/>
    <w:rsid w:val="00554B61"/>
    <w:rsid w:val="00583773"/>
    <w:rsid w:val="00595B5A"/>
    <w:rsid w:val="005C2EA0"/>
    <w:rsid w:val="005F4D6B"/>
    <w:rsid w:val="0064364E"/>
    <w:rsid w:val="00694F36"/>
    <w:rsid w:val="006E2C81"/>
    <w:rsid w:val="007132ED"/>
    <w:rsid w:val="007E2DA1"/>
    <w:rsid w:val="00840EE0"/>
    <w:rsid w:val="00853C39"/>
    <w:rsid w:val="008A56AA"/>
    <w:rsid w:val="009C16A3"/>
    <w:rsid w:val="009D6297"/>
    <w:rsid w:val="00A32029"/>
    <w:rsid w:val="00A72094"/>
    <w:rsid w:val="00AE2BB5"/>
    <w:rsid w:val="00B26E5D"/>
    <w:rsid w:val="00B70228"/>
    <w:rsid w:val="00B77FB4"/>
    <w:rsid w:val="00B9181F"/>
    <w:rsid w:val="00BE7139"/>
    <w:rsid w:val="00C603B8"/>
    <w:rsid w:val="00C73BEC"/>
    <w:rsid w:val="00C84E0E"/>
    <w:rsid w:val="00CA5DA8"/>
    <w:rsid w:val="00CC353C"/>
    <w:rsid w:val="00CD2C07"/>
    <w:rsid w:val="00CF3471"/>
    <w:rsid w:val="00D23E67"/>
    <w:rsid w:val="00D41CE5"/>
    <w:rsid w:val="00D717AC"/>
    <w:rsid w:val="00D85AA5"/>
    <w:rsid w:val="00E21A52"/>
    <w:rsid w:val="00E42C79"/>
    <w:rsid w:val="00E5244B"/>
    <w:rsid w:val="00F15C34"/>
    <w:rsid w:val="00F23F31"/>
    <w:rsid w:val="00F31A52"/>
    <w:rsid w:val="00F80BC0"/>
    <w:rsid w:val="00FE5D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23E67"/>
    <w:pPr>
      <w:tabs>
        <w:tab w:val="center" w:pos="4419"/>
        <w:tab w:val="right" w:pos="8838"/>
      </w:tabs>
    </w:pPr>
  </w:style>
  <w:style w:type="character" w:customStyle="1" w:styleId="CabealhoChar">
    <w:name w:val="Cabeçalho Char"/>
    <w:basedOn w:val="Fontepargpadro"/>
    <w:link w:val="Cabealho"/>
    <w:rsid w:val="00D23E67"/>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D23E67"/>
    <w:pPr>
      <w:tabs>
        <w:tab w:val="center" w:pos="4419"/>
        <w:tab w:val="right" w:pos="8838"/>
      </w:tabs>
    </w:pPr>
  </w:style>
  <w:style w:type="character" w:customStyle="1" w:styleId="RodapChar">
    <w:name w:val="Rodapé Char"/>
    <w:basedOn w:val="Fontepargpadro"/>
    <w:link w:val="Rodap"/>
    <w:uiPriority w:val="99"/>
    <w:rsid w:val="00D23E6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23E67"/>
    <w:rPr>
      <w:rFonts w:ascii="Tahoma" w:hAnsi="Tahoma" w:cs="Tahoma"/>
      <w:sz w:val="16"/>
      <w:szCs w:val="16"/>
    </w:rPr>
  </w:style>
  <w:style w:type="character" w:customStyle="1" w:styleId="TextodebaloChar">
    <w:name w:val="Texto de balão Char"/>
    <w:basedOn w:val="Fontepargpadro"/>
    <w:link w:val="Textodebalo"/>
    <w:uiPriority w:val="99"/>
    <w:semiHidden/>
    <w:rsid w:val="00D23E67"/>
    <w:rPr>
      <w:rFonts w:ascii="Tahoma" w:eastAsia="Times New Roman" w:hAnsi="Tahoma" w:cs="Tahoma"/>
      <w:sz w:val="16"/>
      <w:szCs w:val="16"/>
      <w:lang w:eastAsia="pt-BR"/>
    </w:rPr>
  </w:style>
  <w:style w:type="paragraph" w:styleId="MapadoDocumento">
    <w:name w:val="Document Map"/>
    <w:basedOn w:val="Normal"/>
    <w:link w:val="MapadoDocumentoChar"/>
    <w:uiPriority w:val="99"/>
    <w:semiHidden/>
    <w:unhideWhenUsed/>
    <w:rsid w:val="000453F2"/>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453F2"/>
    <w:rPr>
      <w:rFonts w:ascii="Tahoma" w:eastAsia="Times New Roman" w:hAnsi="Tahoma" w:cs="Tahoma"/>
      <w:sz w:val="16"/>
      <w:szCs w:val="16"/>
      <w:lang w:eastAsia="pt-BR"/>
    </w:rPr>
  </w:style>
  <w:style w:type="paragraph" w:customStyle="1" w:styleId="TtulodaTabela">
    <w:name w:val="Título da Tabela"/>
    <w:basedOn w:val="Normal"/>
    <w:rsid w:val="000453F2"/>
    <w:pPr>
      <w:widowControl w:val="0"/>
      <w:suppressLineNumbers/>
      <w:suppressAutoHyphens/>
      <w:spacing w:after="120"/>
      <w:ind w:left="1985"/>
      <w:jc w:val="center"/>
    </w:pPr>
    <w:rPr>
      <w:rFonts w:eastAsia="Arial Unicode MS"/>
      <w:b/>
      <w:bCs/>
      <w:i/>
      <w:iCs/>
      <w:sz w:val="24"/>
    </w:rPr>
  </w:style>
  <w:style w:type="paragraph" w:styleId="PargrafodaLista">
    <w:name w:val="List Paragraph"/>
    <w:basedOn w:val="Normal"/>
    <w:uiPriority w:val="34"/>
    <w:qFormat/>
    <w:rsid w:val="00F31A52"/>
    <w:pPr>
      <w:ind w:left="720"/>
      <w:contextualSpacing/>
    </w:pPr>
  </w:style>
  <w:style w:type="paragraph" w:styleId="Corpodetexto3">
    <w:name w:val="Body Text 3"/>
    <w:basedOn w:val="Normal"/>
    <w:link w:val="Corpodetexto3Char"/>
    <w:rsid w:val="004C3EA5"/>
    <w:pPr>
      <w:jc w:val="both"/>
    </w:pPr>
    <w:rPr>
      <w:sz w:val="28"/>
    </w:rPr>
  </w:style>
  <w:style w:type="character" w:customStyle="1" w:styleId="Corpodetexto3Char">
    <w:name w:val="Corpo de texto 3 Char"/>
    <w:basedOn w:val="Fontepargpadro"/>
    <w:link w:val="Corpodetexto3"/>
    <w:rsid w:val="004C3EA5"/>
    <w:rPr>
      <w:rFonts w:ascii="Times New Roman" w:eastAsia="Times New Roman" w:hAnsi="Times New Roman" w:cs="Times New Roman"/>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23E67"/>
    <w:pPr>
      <w:tabs>
        <w:tab w:val="center" w:pos="4419"/>
        <w:tab w:val="right" w:pos="8838"/>
      </w:tabs>
    </w:pPr>
  </w:style>
  <w:style w:type="character" w:customStyle="1" w:styleId="CabealhoChar">
    <w:name w:val="Cabeçalho Char"/>
    <w:basedOn w:val="Fontepargpadro"/>
    <w:link w:val="Cabealho"/>
    <w:rsid w:val="00D23E67"/>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D23E67"/>
    <w:pPr>
      <w:tabs>
        <w:tab w:val="center" w:pos="4419"/>
        <w:tab w:val="right" w:pos="8838"/>
      </w:tabs>
    </w:pPr>
  </w:style>
  <w:style w:type="character" w:customStyle="1" w:styleId="RodapChar">
    <w:name w:val="Rodapé Char"/>
    <w:basedOn w:val="Fontepargpadro"/>
    <w:link w:val="Rodap"/>
    <w:uiPriority w:val="99"/>
    <w:rsid w:val="00D23E6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23E67"/>
    <w:rPr>
      <w:rFonts w:ascii="Tahoma" w:hAnsi="Tahoma" w:cs="Tahoma"/>
      <w:sz w:val="16"/>
      <w:szCs w:val="16"/>
    </w:rPr>
  </w:style>
  <w:style w:type="character" w:customStyle="1" w:styleId="TextodebaloChar">
    <w:name w:val="Texto de balão Char"/>
    <w:basedOn w:val="Fontepargpadro"/>
    <w:link w:val="Textodebalo"/>
    <w:uiPriority w:val="99"/>
    <w:semiHidden/>
    <w:rsid w:val="00D23E67"/>
    <w:rPr>
      <w:rFonts w:ascii="Tahoma" w:eastAsia="Times New Roman" w:hAnsi="Tahoma" w:cs="Tahoma"/>
      <w:sz w:val="16"/>
      <w:szCs w:val="16"/>
      <w:lang w:eastAsia="pt-BR"/>
    </w:rPr>
  </w:style>
  <w:style w:type="paragraph" w:styleId="MapadoDocumento">
    <w:name w:val="Document Map"/>
    <w:basedOn w:val="Normal"/>
    <w:link w:val="MapadoDocumentoChar"/>
    <w:uiPriority w:val="99"/>
    <w:semiHidden/>
    <w:unhideWhenUsed/>
    <w:rsid w:val="000453F2"/>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453F2"/>
    <w:rPr>
      <w:rFonts w:ascii="Tahoma" w:eastAsia="Times New Roman" w:hAnsi="Tahoma" w:cs="Tahoma"/>
      <w:sz w:val="16"/>
      <w:szCs w:val="16"/>
      <w:lang w:eastAsia="pt-BR"/>
    </w:rPr>
  </w:style>
  <w:style w:type="paragraph" w:customStyle="1" w:styleId="TtulodaTabela">
    <w:name w:val="Título da Tabela"/>
    <w:basedOn w:val="Normal"/>
    <w:rsid w:val="000453F2"/>
    <w:pPr>
      <w:widowControl w:val="0"/>
      <w:suppressLineNumbers/>
      <w:suppressAutoHyphens/>
      <w:spacing w:after="120"/>
      <w:ind w:left="1985"/>
      <w:jc w:val="center"/>
    </w:pPr>
    <w:rPr>
      <w:rFonts w:eastAsia="Arial Unicode MS"/>
      <w:b/>
      <w:bCs/>
      <w:i/>
      <w:iCs/>
      <w:sz w:val="24"/>
    </w:rPr>
  </w:style>
  <w:style w:type="paragraph" w:styleId="PargrafodaLista">
    <w:name w:val="List Paragraph"/>
    <w:basedOn w:val="Normal"/>
    <w:uiPriority w:val="34"/>
    <w:qFormat/>
    <w:rsid w:val="00F31A52"/>
    <w:pPr>
      <w:ind w:left="720"/>
      <w:contextualSpacing/>
    </w:pPr>
  </w:style>
  <w:style w:type="paragraph" w:styleId="Corpodetexto3">
    <w:name w:val="Body Text 3"/>
    <w:basedOn w:val="Normal"/>
    <w:link w:val="Corpodetexto3Char"/>
    <w:rsid w:val="004C3EA5"/>
    <w:pPr>
      <w:jc w:val="both"/>
    </w:pPr>
    <w:rPr>
      <w:sz w:val="28"/>
    </w:rPr>
  </w:style>
  <w:style w:type="character" w:customStyle="1" w:styleId="Corpodetexto3Char">
    <w:name w:val="Corpo de texto 3 Char"/>
    <w:basedOn w:val="Fontepargpadro"/>
    <w:link w:val="Corpodetexto3"/>
    <w:rsid w:val="004C3EA5"/>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divs>
    <w:div w:id="429785920">
      <w:bodyDiv w:val="1"/>
      <w:marLeft w:val="0"/>
      <w:marRight w:val="0"/>
      <w:marTop w:val="0"/>
      <w:marBottom w:val="0"/>
      <w:divBdr>
        <w:top w:val="none" w:sz="0" w:space="0" w:color="auto"/>
        <w:left w:val="none" w:sz="0" w:space="0" w:color="auto"/>
        <w:bottom w:val="none" w:sz="0" w:space="0" w:color="auto"/>
        <w:right w:val="none" w:sz="0" w:space="0" w:color="auto"/>
      </w:divBdr>
    </w:div>
    <w:div w:id="1084379213">
      <w:bodyDiv w:val="1"/>
      <w:marLeft w:val="0"/>
      <w:marRight w:val="0"/>
      <w:marTop w:val="0"/>
      <w:marBottom w:val="0"/>
      <w:divBdr>
        <w:top w:val="none" w:sz="0" w:space="0" w:color="auto"/>
        <w:left w:val="none" w:sz="0" w:space="0" w:color="auto"/>
        <w:bottom w:val="none" w:sz="0" w:space="0" w:color="auto"/>
        <w:right w:val="none" w:sz="0" w:space="0" w:color="auto"/>
      </w:divBdr>
    </w:div>
    <w:div w:id="1167088733">
      <w:bodyDiv w:val="1"/>
      <w:marLeft w:val="0"/>
      <w:marRight w:val="0"/>
      <w:marTop w:val="0"/>
      <w:marBottom w:val="0"/>
      <w:divBdr>
        <w:top w:val="none" w:sz="0" w:space="0" w:color="auto"/>
        <w:left w:val="none" w:sz="0" w:space="0" w:color="auto"/>
        <w:bottom w:val="none" w:sz="0" w:space="0" w:color="auto"/>
        <w:right w:val="none" w:sz="0" w:space="0" w:color="auto"/>
      </w:divBdr>
    </w:div>
    <w:div w:id="1196649997">
      <w:bodyDiv w:val="1"/>
      <w:marLeft w:val="0"/>
      <w:marRight w:val="0"/>
      <w:marTop w:val="0"/>
      <w:marBottom w:val="0"/>
      <w:divBdr>
        <w:top w:val="none" w:sz="0" w:space="0" w:color="auto"/>
        <w:left w:val="none" w:sz="0" w:space="0" w:color="auto"/>
        <w:bottom w:val="none" w:sz="0" w:space="0" w:color="auto"/>
        <w:right w:val="none" w:sz="0" w:space="0" w:color="auto"/>
      </w:divBdr>
    </w:div>
    <w:div w:id="1256983114">
      <w:bodyDiv w:val="1"/>
      <w:marLeft w:val="0"/>
      <w:marRight w:val="0"/>
      <w:marTop w:val="0"/>
      <w:marBottom w:val="0"/>
      <w:divBdr>
        <w:top w:val="none" w:sz="0" w:space="0" w:color="auto"/>
        <w:left w:val="none" w:sz="0" w:space="0" w:color="auto"/>
        <w:bottom w:val="none" w:sz="0" w:space="0" w:color="auto"/>
        <w:right w:val="none" w:sz="0" w:space="0" w:color="auto"/>
      </w:divBdr>
    </w:div>
    <w:div w:id="1577856898">
      <w:bodyDiv w:val="1"/>
      <w:marLeft w:val="0"/>
      <w:marRight w:val="0"/>
      <w:marTop w:val="0"/>
      <w:marBottom w:val="0"/>
      <w:divBdr>
        <w:top w:val="none" w:sz="0" w:space="0" w:color="auto"/>
        <w:left w:val="none" w:sz="0" w:space="0" w:color="auto"/>
        <w:bottom w:val="none" w:sz="0" w:space="0" w:color="auto"/>
        <w:right w:val="none" w:sz="0" w:space="0" w:color="auto"/>
      </w:divBdr>
    </w:div>
    <w:div w:id="17242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12CDC-89CE-4C7B-ACA5-1C225864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3477</Words>
  <Characters>18782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Leonam Costa</cp:lastModifiedBy>
  <cp:revision>13</cp:revision>
  <cp:lastPrinted>2019-04-03T13:26:00Z</cp:lastPrinted>
  <dcterms:created xsi:type="dcterms:W3CDTF">2019-01-29T19:23:00Z</dcterms:created>
  <dcterms:modified xsi:type="dcterms:W3CDTF">2019-04-03T13:26:00Z</dcterms:modified>
</cp:coreProperties>
</file>